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250" w:rsidRDefault="000C02A5">
      <w:pPr>
        <w:spacing w:before="240" w:beforeAutospacing="0" w:after="160" w:afterAutospacing="0" w:line="276" w:lineRule="auto"/>
        <w:ind w:left="-426" w:right="283"/>
        <w:jc w:val="center"/>
        <w:rPr>
          <w:b/>
          <w:i/>
        </w:rPr>
      </w:pPr>
      <w:r>
        <w:rPr>
          <w:rFonts w:eastAsia="Calibri"/>
          <w:b/>
          <w:i/>
          <w:sz w:val="28"/>
          <w:szCs w:val="22"/>
          <w:lang w:eastAsia="en-US"/>
        </w:rPr>
        <w:t>BAZTANGO HARANEKO IKASTETXEETAKO GURASO ELKARTEEK (APYMAK) SUSTATUTAKO HEZKUNTZA, KULTURA ETA PRESTAKUNTZA JARDUERETARAKO DIRULAGUNTZEN DEIALDI PUBLIKOAREN OINARRI ARAUTZAILEAK</w:t>
      </w:r>
    </w:p>
    <w:p w:rsidR="005E2250" w:rsidRDefault="000C02A5">
      <w:pPr>
        <w:numPr>
          <w:ilvl w:val="0"/>
          <w:numId w:val="1"/>
        </w:numPr>
        <w:spacing w:before="240" w:beforeAutospacing="0" w:after="160" w:afterAutospacing="0" w:line="276" w:lineRule="auto"/>
        <w:ind w:left="-426" w:right="283" w:firstLine="0"/>
        <w:jc w:val="both"/>
        <w:rPr>
          <w:rFonts w:eastAsia="Calibri"/>
          <w:b/>
          <w:i/>
          <w:color w:val="000000"/>
          <w:sz w:val="22"/>
          <w:szCs w:val="22"/>
          <w:lang w:eastAsia="en-US"/>
        </w:rPr>
      </w:pPr>
      <w:r>
        <w:rPr>
          <w:rFonts w:eastAsia="Calibri"/>
          <w:b/>
          <w:i/>
          <w:color w:val="000000"/>
          <w:sz w:val="22"/>
          <w:szCs w:val="22"/>
          <w:lang w:eastAsia="en-US"/>
        </w:rPr>
        <w:t>Deialdiaren xedea.</w:t>
      </w:r>
    </w:p>
    <w:p w:rsidR="005E2250" w:rsidRDefault="000C02A5">
      <w:pPr>
        <w:spacing w:before="240" w:beforeAutospacing="0" w:after="160" w:afterAutospacing="0" w:line="276" w:lineRule="auto"/>
        <w:ind w:left="-426" w:right="283"/>
        <w:jc w:val="both"/>
        <w:rPr>
          <w:rFonts w:eastAsia="Calibri" w:cs="Times New Roman"/>
          <w:sz w:val="22"/>
          <w:szCs w:val="22"/>
          <w:lang w:eastAsia="en-US"/>
        </w:rPr>
      </w:pPr>
      <w:r>
        <w:rPr>
          <w:rFonts w:eastAsia="Calibri" w:cs="Times New Roman"/>
          <w:sz w:val="22"/>
          <w:szCs w:val="22"/>
          <w:lang w:eastAsia="en-US"/>
        </w:rPr>
        <w:t xml:space="preserve">Oinarri hauen xedea Baztango ikastetxeetako guraso </w:t>
      </w:r>
      <w:r>
        <w:rPr>
          <w:rFonts w:eastAsia="Calibri" w:cs="Times New Roman"/>
          <w:sz w:val="22"/>
          <w:szCs w:val="22"/>
          <w:lang w:eastAsia="en-US"/>
        </w:rPr>
        <w:t>elkarteei dirulaguntzak ematea da, ikasleei eta haien familiei zuzendutako hezkuntza, kultura, sentsibilizazio eta sustapen jarduerak egin ditzaten.</w:t>
      </w:r>
    </w:p>
    <w:p w:rsidR="005E2250" w:rsidRDefault="000C02A5">
      <w:pPr>
        <w:spacing w:before="240" w:beforeAutospacing="0" w:after="160" w:afterAutospacing="0" w:line="276" w:lineRule="auto"/>
        <w:ind w:left="-426" w:right="283"/>
        <w:jc w:val="both"/>
        <w:rPr>
          <w:rFonts w:eastAsia="Calibri" w:cs="Times New Roman"/>
          <w:sz w:val="22"/>
          <w:szCs w:val="22"/>
          <w:lang w:eastAsia="en-US"/>
        </w:rPr>
      </w:pPr>
      <w:r>
        <w:rPr>
          <w:rFonts w:eastAsia="Calibri" w:cs="Times New Roman"/>
          <w:sz w:val="22"/>
          <w:szCs w:val="22"/>
          <w:lang w:eastAsia="en-US"/>
        </w:rPr>
        <w:t>Jarduera hauek 2025-2026 ikasturtean zehar garatu eta eskola-orduz kanpo burutu beharko dira, dela eguerdik</w:t>
      </w:r>
      <w:r>
        <w:rPr>
          <w:rFonts w:eastAsia="Calibri" w:cs="Times New Roman"/>
          <w:sz w:val="22"/>
          <w:szCs w:val="22"/>
          <w:lang w:eastAsia="en-US"/>
        </w:rPr>
        <w:t>o ordutegian, eskolaz kanpokoan edo ohiko eskola-ordutegitik kanpo.</w:t>
      </w:r>
    </w:p>
    <w:p w:rsidR="005E2250" w:rsidRDefault="000C02A5">
      <w:pPr>
        <w:spacing w:before="240" w:beforeAutospacing="0" w:after="160" w:afterAutospacing="0" w:line="276" w:lineRule="auto"/>
        <w:ind w:left="-426" w:right="283"/>
        <w:jc w:val="both"/>
        <w:rPr>
          <w:rFonts w:eastAsia="Calibri" w:cs="Times New Roman"/>
          <w:sz w:val="22"/>
          <w:szCs w:val="22"/>
          <w:lang w:eastAsia="en-US"/>
        </w:rPr>
      </w:pPr>
      <w:r>
        <w:rPr>
          <w:rFonts w:eastAsia="Calibri" w:cs="Times New Roman"/>
          <w:sz w:val="22"/>
          <w:szCs w:val="22"/>
          <w:lang w:eastAsia="en-US"/>
        </w:rPr>
        <w:t>Diruz lagundutako jarduera hauek inolaz ere ez dute ikastetxeko derrigorrezko curriculum-edukirik ordezkatuko, modu estrukturalean osatuko edo haiekin bat egingo; eskolaz kanpokoak, osagar</w:t>
      </w:r>
      <w:r>
        <w:rPr>
          <w:rFonts w:eastAsia="Calibri" w:cs="Times New Roman"/>
          <w:sz w:val="22"/>
          <w:szCs w:val="22"/>
          <w:lang w:eastAsia="en-US"/>
        </w:rPr>
        <w:t>riak eta arautu gabeak izan beharko dute.</w:t>
      </w:r>
    </w:p>
    <w:p w:rsidR="005E2250" w:rsidRDefault="000C02A5">
      <w:pPr>
        <w:numPr>
          <w:ilvl w:val="0"/>
          <w:numId w:val="1"/>
        </w:numPr>
        <w:spacing w:before="240" w:beforeAutospacing="0" w:after="160" w:afterAutospacing="0" w:line="276" w:lineRule="auto"/>
        <w:ind w:left="-426" w:right="283" w:firstLine="0"/>
        <w:jc w:val="both"/>
        <w:rPr>
          <w:rFonts w:eastAsia="Calibri"/>
          <w:b/>
          <w:i/>
          <w:color w:val="000000"/>
          <w:sz w:val="22"/>
          <w:szCs w:val="22"/>
          <w:lang w:eastAsia="en-US"/>
        </w:rPr>
      </w:pPr>
      <w:r>
        <w:rPr>
          <w:rFonts w:eastAsia="Calibri"/>
          <w:b/>
          <w:i/>
          <w:color w:val="000000"/>
          <w:sz w:val="22"/>
          <w:szCs w:val="22"/>
          <w:lang w:eastAsia="en-US"/>
        </w:rPr>
        <w:t>Deialdiaren helburua</w:t>
      </w:r>
    </w:p>
    <w:p w:rsidR="005E2250" w:rsidRDefault="000C02A5">
      <w:pPr>
        <w:spacing w:before="240" w:beforeAutospacing="0" w:after="160" w:afterAutospacing="0" w:line="276" w:lineRule="auto"/>
        <w:ind w:left="-426" w:right="283"/>
        <w:jc w:val="both"/>
        <w:rPr>
          <w:rFonts w:eastAsia="Calibri" w:cs="Times New Roman"/>
          <w:sz w:val="22"/>
          <w:szCs w:val="22"/>
          <w:lang w:eastAsia="en-US"/>
        </w:rPr>
      </w:pPr>
      <w:r>
        <w:rPr>
          <w:rFonts w:eastAsia="Calibri" w:cs="Times New Roman"/>
          <w:sz w:val="22"/>
          <w:szCs w:val="22"/>
          <w:lang w:eastAsia="en-US"/>
        </w:rPr>
        <w:t>Deialdi honen helburua familiek Baztango ikastetxeetako hezkuntza-bizitzan parte-hartze aktiboa izan dezaten sustatzea da, guraso elkarteek antolatutako hezkuntza, kultura, prestakuntza eta sen</w:t>
      </w:r>
      <w:r>
        <w:rPr>
          <w:rFonts w:eastAsia="Calibri" w:cs="Times New Roman"/>
          <w:sz w:val="22"/>
          <w:szCs w:val="22"/>
          <w:lang w:eastAsia="en-US"/>
        </w:rPr>
        <w:t>tsibilizazio jarduerak bultzatuz.</w:t>
      </w:r>
    </w:p>
    <w:p w:rsidR="005E2250" w:rsidRDefault="000C02A5">
      <w:pPr>
        <w:spacing w:before="240" w:beforeAutospacing="0" w:after="160" w:afterAutospacing="0" w:line="276" w:lineRule="auto"/>
        <w:ind w:left="-426" w:right="283"/>
        <w:jc w:val="both"/>
        <w:rPr>
          <w:rFonts w:eastAsia="Calibri" w:cs="Times New Roman"/>
          <w:sz w:val="22"/>
          <w:szCs w:val="22"/>
          <w:lang w:eastAsia="en-US"/>
        </w:rPr>
      </w:pPr>
      <w:r>
        <w:rPr>
          <w:rFonts w:eastAsia="Calibri" w:cs="Times New Roman"/>
          <w:sz w:val="22"/>
          <w:szCs w:val="22"/>
          <w:lang w:eastAsia="en-US"/>
        </w:rPr>
        <w:t>Halaber, gurasoak seme-alaben hezkuntza-prozesuan inplikatzea bilatu nahi da, familien eta hezkuntza-komunitatearen arteko lankidetza bultzatuz, bai eta ikasleen ongizatean, bizikidetzan eta prestakuntza integralean lagund</w:t>
      </w:r>
      <w:r>
        <w:rPr>
          <w:rFonts w:eastAsia="Calibri" w:cs="Times New Roman"/>
          <w:sz w:val="22"/>
          <w:szCs w:val="22"/>
          <w:lang w:eastAsia="en-US"/>
        </w:rPr>
        <w:t>uko duten jarduerak sustatuz.</w:t>
      </w:r>
    </w:p>
    <w:p w:rsidR="005E2250" w:rsidRDefault="000C02A5">
      <w:pPr>
        <w:spacing w:before="240" w:beforeAutospacing="0" w:after="160" w:afterAutospacing="0" w:line="276" w:lineRule="auto"/>
        <w:ind w:left="-426" w:right="283"/>
        <w:jc w:val="both"/>
        <w:rPr>
          <w:rFonts w:eastAsia="Calibri" w:cs="Times New Roman"/>
          <w:sz w:val="22"/>
          <w:szCs w:val="22"/>
          <w:lang w:eastAsia="en-US"/>
        </w:rPr>
      </w:pPr>
      <w:r>
        <w:rPr>
          <w:rFonts w:eastAsia="Calibri" w:cs="Times New Roman"/>
          <w:sz w:val="22"/>
          <w:szCs w:val="22"/>
          <w:lang w:eastAsia="en-US"/>
        </w:rPr>
        <w:t>Modu osagarrian, jarduera hauek parte hartzen duten familien bizitza pertsonala, familia-bizitza eta lan-bizitza uztartzen lagun dezakete.</w:t>
      </w:r>
    </w:p>
    <w:p w:rsidR="005E2250" w:rsidRDefault="000C02A5">
      <w:pPr>
        <w:numPr>
          <w:ilvl w:val="0"/>
          <w:numId w:val="1"/>
        </w:numPr>
        <w:spacing w:before="240" w:beforeAutospacing="0" w:after="160" w:afterAutospacing="0" w:line="276" w:lineRule="auto"/>
        <w:ind w:left="-426" w:right="283" w:firstLine="0"/>
        <w:jc w:val="both"/>
        <w:rPr>
          <w:rFonts w:eastAsia="Calibri"/>
          <w:b/>
          <w:i/>
          <w:color w:val="000000"/>
          <w:sz w:val="22"/>
          <w:szCs w:val="22"/>
          <w:lang w:eastAsia="en-US"/>
        </w:rPr>
      </w:pPr>
      <w:r>
        <w:rPr>
          <w:rFonts w:eastAsia="Calibri"/>
          <w:b/>
          <w:i/>
          <w:color w:val="000000"/>
          <w:sz w:val="22"/>
          <w:szCs w:val="22"/>
          <w:lang w:eastAsia="en-US"/>
        </w:rPr>
        <w:t>Erakunde onuraduna</w:t>
      </w:r>
    </w:p>
    <w:p w:rsidR="005E2250" w:rsidRDefault="000C02A5">
      <w:pPr>
        <w:spacing w:before="240" w:beforeAutospacing="0" w:after="160" w:afterAutospacing="0" w:line="276" w:lineRule="auto"/>
        <w:ind w:left="-426" w:right="283"/>
        <w:jc w:val="both"/>
        <w:rPr>
          <w:rFonts w:eastAsia="Calibri" w:cs="Times New Roman"/>
          <w:sz w:val="22"/>
          <w:szCs w:val="22"/>
          <w:lang w:eastAsia="en-US"/>
        </w:rPr>
      </w:pPr>
      <w:r>
        <w:rPr>
          <w:rFonts w:eastAsia="Calibri" w:cs="Times New Roman"/>
          <w:sz w:val="22"/>
          <w:szCs w:val="22"/>
          <w:lang w:eastAsia="en-US"/>
        </w:rPr>
        <w:t>Baztango ikastetxeetan legez eratutako guraso elkarteak izan daitezk</w:t>
      </w:r>
      <w:r>
        <w:rPr>
          <w:rFonts w:eastAsia="Calibri" w:cs="Times New Roman"/>
          <w:sz w:val="22"/>
          <w:szCs w:val="22"/>
          <w:lang w:eastAsia="en-US"/>
        </w:rPr>
        <w:t>e onuradun, baldin eta indarrean dagoen araudian ezarritako baldintzak betetzen badituzte.</w:t>
      </w:r>
    </w:p>
    <w:p w:rsidR="005E2250" w:rsidRDefault="000C02A5">
      <w:pPr>
        <w:numPr>
          <w:ilvl w:val="0"/>
          <w:numId w:val="1"/>
        </w:numPr>
        <w:spacing w:before="240" w:beforeAutospacing="0" w:after="160" w:afterAutospacing="0" w:line="276" w:lineRule="auto"/>
        <w:ind w:left="-426" w:right="283" w:firstLine="0"/>
        <w:jc w:val="both"/>
        <w:rPr>
          <w:rFonts w:eastAsia="Calibri"/>
          <w:b/>
          <w:i/>
          <w:color w:val="000000"/>
          <w:sz w:val="22"/>
          <w:szCs w:val="22"/>
          <w:lang w:eastAsia="en-US"/>
        </w:rPr>
      </w:pPr>
      <w:r>
        <w:rPr>
          <w:rFonts w:eastAsia="Calibri"/>
          <w:b/>
          <w:i/>
          <w:color w:val="000000"/>
          <w:sz w:val="22"/>
          <w:szCs w:val="22"/>
          <w:lang w:eastAsia="en-US"/>
        </w:rPr>
        <w:t>Diruz lagundu daitezkeen jarduerak</w:t>
      </w:r>
    </w:p>
    <w:p w:rsidR="005E2250" w:rsidRDefault="000C02A5">
      <w:pPr>
        <w:spacing w:before="240" w:beforeAutospacing="0" w:after="160" w:afterAutospacing="0" w:line="276" w:lineRule="auto"/>
        <w:ind w:left="-426" w:right="283"/>
        <w:jc w:val="both"/>
        <w:rPr>
          <w:rFonts w:eastAsia="Calibri" w:cs="Times New Roman"/>
          <w:sz w:val="22"/>
          <w:szCs w:val="22"/>
          <w:lang w:eastAsia="en-US"/>
        </w:rPr>
      </w:pPr>
      <w:r>
        <w:rPr>
          <w:rFonts w:eastAsia="Calibri" w:cs="Times New Roman"/>
          <w:sz w:val="22"/>
          <w:szCs w:val="22"/>
          <w:lang w:eastAsia="en-US"/>
        </w:rPr>
        <w:t xml:space="preserve">Diruz laguntzen ahalko dira ondorengo ildoetan sartzen diren jarduerak: </w:t>
      </w:r>
    </w:p>
    <w:p w:rsidR="005E2250" w:rsidRDefault="000C02A5">
      <w:pPr>
        <w:pStyle w:val="Prrafodelista"/>
        <w:numPr>
          <w:ilvl w:val="0"/>
          <w:numId w:val="2"/>
        </w:numPr>
        <w:spacing w:line="240" w:lineRule="auto"/>
        <w:ind w:left="333" w:right="283"/>
        <w:rPr>
          <w:rFonts w:eastAsia="Calibri" w:cs="Times New Roman"/>
          <w:sz w:val="22"/>
          <w:szCs w:val="22"/>
          <w:lang w:eastAsia="en-US"/>
        </w:rPr>
      </w:pPr>
      <w:r>
        <w:rPr>
          <w:rFonts w:eastAsia="Calibri" w:cs="Times New Roman"/>
          <w:sz w:val="22"/>
          <w:szCs w:val="22"/>
          <w:lang w:eastAsia="en-US"/>
        </w:rPr>
        <w:t>Euskara eta inguruko tradizio kulturalak</w:t>
      </w:r>
    </w:p>
    <w:p w:rsidR="005E2250" w:rsidRDefault="000C02A5">
      <w:pPr>
        <w:pStyle w:val="Prrafodelista"/>
        <w:numPr>
          <w:ilvl w:val="0"/>
          <w:numId w:val="2"/>
        </w:numPr>
        <w:spacing w:line="240" w:lineRule="auto"/>
        <w:ind w:left="333" w:right="283"/>
        <w:rPr>
          <w:rFonts w:eastAsia="Calibri" w:cs="Times New Roman"/>
          <w:sz w:val="22"/>
          <w:szCs w:val="22"/>
          <w:lang w:eastAsia="en-US"/>
        </w:rPr>
      </w:pPr>
      <w:r>
        <w:rPr>
          <w:rFonts w:eastAsia="Calibri" w:cs="Times New Roman"/>
          <w:sz w:val="22"/>
          <w:szCs w:val="22"/>
          <w:lang w:eastAsia="en-US"/>
        </w:rPr>
        <w:t>Familiendako eta</w:t>
      </w:r>
      <w:r>
        <w:rPr>
          <w:rFonts w:eastAsia="Calibri" w:cs="Times New Roman"/>
          <w:sz w:val="22"/>
          <w:szCs w:val="22"/>
          <w:lang w:eastAsia="en-US"/>
        </w:rPr>
        <w:t xml:space="preserve"> ikasleendako prestakuntza eta sentsibilizazio jarduerak, hezkuntza, gizarte, kultura edo komunitate intereseko gaietan. </w:t>
      </w:r>
    </w:p>
    <w:p w:rsidR="005E2250" w:rsidRDefault="000C02A5">
      <w:pPr>
        <w:pStyle w:val="Prrafodelista"/>
        <w:numPr>
          <w:ilvl w:val="0"/>
          <w:numId w:val="2"/>
        </w:numPr>
        <w:spacing w:line="240" w:lineRule="auto"/>
        <w:ind w:left="333" w:right="283"/>
        <w:rPr>
          <w:rFonts w:eastAsia="Calibri" w:cs="Times New Roman"/>
          <w:sz w:val="22"/>
          <w:szCs w:val="22"/>
          <w:lang w:eastAsia="en-US"/>
        </w:rPr>
      </w:pPr>
      <w:r>
        <w:rPr>
          <w:rFonts w:eastAsia="Calibri" w:cs="Times New Roman"/>
          <w:sz w:val="22"/>
          <w:szCs w:val="22"/>
          <w:lang w:eastAsia="en-US"/>
        </w:rPr>
        <w:t>Genero-berdintasuna, hezkidetza, gizarteratzea eta kulturartekotasuna sustatzeko jarduerak.</w:t>
      </w:r>
    </w:p>
    <w:p w:rsidR="005E2250" w:rsidRDefault="000C02A5">
      <w:pPr>
        <w:pStyle w:val="Prrafodelista"/>
        <w:numPr>
          <w:ilvl w:val="0"/>
          <w:numId w:val="2"/>
        </w:numPr>
        <w:spacing w:line="240" w:lineRule="auto"/>
        <w:ind w:left="333" w:right="283"/>
        <w:rPr>
          <w:rFonts w:eastAsia="Calibri" w:cs="Times New Roman"/>
          <w:sz w:val="22"/>
          <w:szCs w:val="22"/>
          <w:lang w:eastAsia="en-US"/>
        </w:rPr>
      </w:pPr>
      <w:r>
        <w:rPr>
          <w:rFonts w:eastAsia="Calibri" w:cs="Times New Roman"/>
          <w:sz w:val="22"/>
          <w:szCs w:val="22"/>
          <w:lang w:eastAsia="en-US"/>
        </w:rPr>
        <w:t>Diziplina artistikoak sustatzea eta garatz</w:t>
      </w:r>
      <w:r>
        <w:rPr>
          <w:rFonts w:eastAsia="Calibri" w:cs="Times New Roman"/>
          <w:sz w:val="22"/>
          <w:szCs w:val="22"/>
          <w:lang w:eastAsia="en-US"/>
        </w:rPr>
        <w:t>ea</w:t>
      </w:r>
    </w:p>
    <w:p w:rsidR="005E2250" w:rsidRDefault="000C02A5">
      <w:pPr>
        <w:spacing w:before="240" w:beforeAutospacing="0" w:after="160" w:afterAutospacing="0" w:line="276" w:lineRule="auto"/>
        <w:ind w:left="-426" w:right="283"/>
        <w:jc w:val="both"/>
        <w:rPr>
          <w:rFonts w:eastAsia="Calibri" w:cs="Times New Roman"/>
          <w:sz w:val="22"/>
          <w:szCs w:val="22"/>
          <w:lang w:eastAsia="en-US"/>
        </w:rPr>
      </w:pPr>
      <w:r>
        <w:rPr>
          <w:rFonts w:eastAsia="Calibri" w:cs="Times New Roman"/>
          <w:sz w:val="22"/>
          <w:szCs w:val="22"/>
          <w:lang w:eastAsia="en-US"/>
        </w:rPr>
        <w:t>Jarduerek izaera hezitzailea, osagarria eta ez-arautua izan beharko dute.</w:t>
      </w:r>
    </w:p>
    <w:p w:rsidR="005E2250" w:rsidRDefault="005E2250">
      <w:pPr>
        <w:spacing w:before="240" w:beforeAutospacing="0" w:after="160" w:afterAutospacing="0" w:line="276" w:lineRule="auto"/>
        <w:ind w:left="-426" w:right="283"/>
        <w:jc w:val="both"/>
        <w:rPr>
          <w:rFonts w:eastAsia="Calibri" w:cs="Times New Roman"/>
          <w:sz w:val="22"/>
          <w:szCs w:val="22"/>
          <w:lang w:eastAsia="en-US"/>
        </w:rPr>
      </w:pPr>
    </w:p>
    <w:p w:rsidR="005E2250" w:rsidRDefault="000C02A5">
      <w:pPr>
        <w:numPr>
          <w:ilvl w:val="0"/>
          <w:numId w:val="1"/>
        </w:numPr>
        <w:spacing w:before="240" w:beforeAutospacing="0" w:after="160" w:afterAutospacing="0" w:line="276" w:lineRule="auto"/>
        <w:ind w:left="-426" w:right="283" w:firstLine="0"/>
        <w:jc w:val="both"/>
        <w:rPr>
          <w:rFonts w:eastAsia="Calibri"/>
          <w:b/>
          <w:i/>
          <w:sz w:val="22"/>
          <w:szCs w:val="22"/>
          <w:lang w:eastAsia="en-US"/>
        </w:rPr>
      </w:pPr>
      <w:r>
        <w:rPr>
          <w:rFonts w:eastAsia="Calibri"/>
          <w:b/>
          <w:i/>
          <w:sz w:val="22"/>
          <w:szCs w:val="22"/>
          <w:lang w:eastAsia="en-US"/>
        </w:rPr>
        <w:lastRenderedPageBreak/>
        <w:t>Diruz lagun daitezkeen gastuak eta diruz lagundu ezin direnak:</w:t>
      </w:r>
    </w:p>
    <w:p w:rsidR="005E2250" w:rsidRDefault="000C02A5">
      <w:pPr>
        <w:spacing w:before="240" w:beforeAutospacing="0" w:after="0" w:afterAutospacing="0" w:line="276" w:lineRule="auto"/>
        <w:ind w:right="283"/>
        <w:jc w:val="both"/>
        <w:rPr>
          <w:rFonts w:eastAsia="Calibri"/>
          <w:b/>
          <w:i/>
          <w:sz w:val="22"/>
          <w:szCs w:val="22"/>
          <w:lang w:eastAsia="en-US"/>
        </w:rPr>
      </w:pPr>
      <w:r>
        <w:rPr>
          <w:rFonts w:eastAsia="Calibri"/>
          <w:b/>
          <w:i/>
          <w:sz w:val="22"/>
          <w:szCs w:val="22"/>
          <w:lang w:eastAsia="en-US"/>
        </w:rPr>
        <w:t xml:space="preserve">5.1. Diruz lagundu daitezkeenak: </w:t>
      </w:r>
    </w:p>
    <w:p w:rsidR="005E2250" w:rsidRDefault="000C02A5">
      <w:pPr>
        <w:spacing w:before="0" w:beforeAutospacing="0" w:after="0" w:afterAutospacing="0" w:line="276" w:lineRule="auto"/>
        <w:ind w:left="-426" w:right="283"/>
        <w:jc w:val="both"/>
        <w:rPr>
          <w:rFonts w:eastAsia="Calibri" w:cs="Times New Roman"/>
          <w:sz w:val="22"/>
          <w:szCs w:val="22"/>
          <w:lang w:eastAsia="en-US"/>
        </w:rPr>
      </w:pPr>
      <w:r>
        <w:rPr>
          <w:rFonts w:eastAsia="Calibri" w:cs="Times New Roman"/>
          <w:sz w:val="22"/>
          <w:szCs w:val="22"/>
          <w:lang w:eastAsia="en-US"/>
        </w:rPr>
        <w:t xml:space="preserve">Diruz lagun daitezkeen gastutzat hartuko dira dirulaguntzaren xede diren </w:t>
      </w:r>
      <w:r>
        <w:rPr>
          <w:rFonts w:eastAsia="Calibri" w:cs="Times New Roman"/>
          <w:sz w:val="22"/>
          <w:szCs w:val="22"/>
          <w:lang w:eastAsia="en-US"/>
        </w:rPr>
        <w:t>jarduerak burutzeko beharrezkoak direnak, haiei zuzenean lotuta daudenak eta behar bezala justifikatuta daudenak.</w:t>
      </w:r>
    </w:p>
    <w:p w:rsidR="005E2250" w:rsidRDefault="000C02A5">
      <w:pPr>
        <w:spacing w:before="240" w:beforeAutospacing="0" w:after="160" w:afterAutospacing="0" w:line="276" w:lineRule="auto"/>
        <w:ind w:left="-426" w:right="283"/>
        <w:jc w:val="both"/>
        <w:rPr>
          <w:rFonts w:eastAsia="Calibri" w:cs="Times New Roman"/>
          <w:sz w:val="22"/>
          <w:szCs w:val="22"/>
          <w:lang w:eastAsia="en-US"/>
        </w:rPr>
      </w:pPr>
      <w:r>
        <w:rPr>
          <w:rFonts w:eastAsia="Calibri" w:cs="Times New Roman"/>
          <w:sz w:val="22"/>
          <w:szCs w:val="22"/>
          <w:lang w:eastAsia="en-US"/>
        </w:rPr>
        <w:t>Zehazki, honako hauek hartuko dira diruz laguntzeko modukotzat: kanpoko langileen ordainsariak (begiraleak, hizlariak, prestatzaileak edo prof</w:t>
      </w:r>
      <w:r>
        <w:rPr>
          <w:rFonts w:eastAsia="Calibri" w:cs="Times New Roman"/>
          <w:sz w:val="22"/>
          <w:szCs w:val="22"/>
          <w:lang w:eastAsia="en-US"/>
        </w:rPr>
        <w:t>esionalak), hezkuntza-, kultura- edo prestakuntza-jarduerak egiteko enpresak edo erakundeak kontratatzea, eta hezkuntza-, kultura-, prestakuntza- edo arte-jarduerak antolatzearen eta gauzatzearen ondoriozko gastuak, eskolaz kanpoko orduetan egiten badira.</w:t>
      </w:r>
    </w:p>
    <w:p w:rsidR="005E2250" w:rsidRDefault="000C02A5">
      <w:pPr>
        <w:spacing w:before="240" w:beforeAutospacing="0" w:after="160" w:afterAutospacing="0" w:line="276" w:lineRule="auto"/>
        <w:ind w:left="-426" w:right="283"/>
        <w:jc w:val="both"/>
        <w:rPr>
          <w:rFonts w:eastAsia="Calibri" w:cs="Times New Roman"/>
          <w:sz w:val="22"/>
          <w:szCs w:val="22"/>
          <w:lang w:eastAsia="en-US"/>
        </w:rPr>
      </w:pPr>
      <w:r>
        <w:rPr>
          <w:rFonts w:eastAsia="Calibri" w:cs="Times New Roman"/>
          <w:sz w:val="22"/>
          <w:szCs w:val="22"/>
          <w:lang w:eastAsia="en-US"/>
        </w:rPr>
        <w:t>Era berean, diruz lagundu ahal izanen da jarduerari zuzenean lotutako material suntsikorra erostea (material didaktikoa, artistikoa edo hezitzailea). Salbuespen gisa, elikagai-gastuak diruz lagundu ahal izanen dira hezkuntza-helburu espezifikoa duten jardu</w:t>
      </w:r>
      <w:r>
        <w:rPr>
          <w:rFonts w:eastAsia="Calibri" w:cs="Times New Roman"/>
          <w:sz w:val="22"/>
          <w:szCs w:val="22"/>
          <w:lang w:eastAsia="en-US"/>
        </w:rPr>
        <w:t>erei zuzenean lotuta eta behar bezala justifikatuta daudenean.</w:t>
      </w:r>
    </w:p>
    <w:p w:rsidR="005E2250" w:rsidRDefault="000C02A5">
      <w:pPr>
        <w:spacing w:before="240" w:beforeAutospacing="0" w:after="160" w:afterAutospacing="0" w:line="276" w:lineRule="auto"/>
        <w:ind w:right="283"/>
        <w:jc w:val="both"/>
        <w:rPr>
          <w:rFonts w:eastAsia="Calibri"/>
          <w:b/>
          <w:i/>
          <w:sz w:val="22"/>
          <w:szCs w:val="22"/>
          <w:lang w:eastAsia="en-US"/>
        </w:rPr>
      </w:pPr>
      <w:r>
        <w:rPr>
          <w:rFonts w:eastAsia="Calibri"/>
          <w:b/>
          <w:i/>
          <w:sz w:val="22"/>
          <w:szCs w:val="22"/>
          <w:lang w:eastAsia="en-US"/>
        </w:rPr>
        <w:t>5.2. Diruz lagundu ezin direnak:</w:t>
      </w:r>
    </w:p>
    <w:p w:rsidR="005E2250" w:rsidRDefault="000C02A5">
      <w:pPr>
        <w:spacing w:before="240" w:beforeAutospacing="0" w:after="160" w:afterAutospacing="0" w:line="276" w:lineRule="auto"/>
        <w:ind w:left="-426" w:right="283"/>
        <w:jc w:val="both"/>
        <w:rPr>
          <w:rFonts w:eastAsia="Calibri" w:cs="Times New Roman"/>
          <w:sz w:val="22"/>
          <w:szCs w:val="22"/>
          <w:lang w:eastAsia="en-US"/>
        </w:rPr>
      </w:pPr>
      <w:r>
        <w:rPr>
          <w:rFonts w:eastAsia="Calibri" w:cs="Times New Roman"/>
          <w:sz w:val="22"/>
          <w:szCs w:val="22"/>
          <w:lang w:eastAsia="en-US"/>
        </w:rPr>
        <w:t>Ez dira diruz lagunduko erakundearen funtzionamendu arrunteko gastuak, hala nola hornidurak, alokairuak, gestoria- edo administrazio-zerbitzuak, ezta guraso elk</w:t>
      </w:r>
      <w:r>
        <w:rPr>
          <w:rFonts w:eastAsia="Calibri" w:cs="Times New Roman"/>
          <w:sz w:val="22"/>
          <w:szCs w:val="22"/>
          <w:lang w:eastAsia="en-US"/>
        </w:rPr>
        <w:t>arteko langileen ordainsariak ere.</w:t>
      </w:r>
    </w:p>
    <w:p w:rsidR="005E2250" w:rsidRDefault="000C02A5">
      <w:pPr>
        <w:spacing w:before="240" w:beforeAutospacing="0" w:after="160" w:afterAutospacing="0" w:line="276" w:lineRule="auto"/>
        <w:ind w:left="-426" w:right="283"/>
        <w:jc w:val="both"/>
        <w:rPr>
          <w:rFonts w:eastAsia="Calibri" w:cs="Times New Roman"/>
          <w:sz w:val="22"/>
          <w:szCs w:val="22"/>
          <w:lang w:eastAsia="en-US"/>
        </w:rPr>
      </w:pPr>
      <w:r>
        <w:rPr>
          <w:rFonts w:eastAsia="Calibri" w:cs="Times New Roman"/>
          <w:sz w:val="22"/>
          <w:szCs w:val="22"/>
          <w:lang w:eastAsia="en-US"/>
        </w:rPr>
        <w:t>Ez dira diruz lagunduko, halaber, dagokion fakturaren bidez profesionalak direla egiaztatzen ez duten pertsona fisikoei egindako ordainketak, ez eta hezkuntza-, kultura- edo prestakuntza-helbururik gabeko jardueren gastua</w:t>
      </w:r>
      <w:r>
        <w:rPr>
          <w:rFonts w:eastAsia="Calibri" w:cs="Times New Roman"/>
          <w:sz w:val="22"/>
          <w:szCs w:val="22"/>
          <w:lang w:eastAsia="en-US"/>
        </w:rPr>
        <w:t>k ere.</w:t>
      </w:r>
    </w:p>
    <w:p w:rsidR="005E2250" w:rsidRDefault="000C02A5">
      <w:pPr>
        <w:spacing w:before="240" w:beforeAutospacing="0" w:after="0" w:afterAutospacing="0" w:line="276" w:lineRule="auto"/>
        <w:ind w:left="-426" w:right="283"/>
        <w:jc w:val="both"/>
        <w:rPr>
          <w:rFonts w:eastAsia="Calibri" w:cs="Times New Roman"/>
          <w:sz w:val="22"/>
          <w:szCs w:val="22"/>
          <w:lang w:eastAsia="en-US"/>
        </w:rPr>
      </w:pPr>
      <w:r>
        <w:rPr>
          <w:rFonts w:eastAsia="Calibri" w:cs="Times New Roman"/>
          <w:sz w:val="22"/>
          <w:szCs w:val="22"/>
          <w:lang w:eastAsia="en-US"/>
        </w:rPr>
        <w:t>Era berean, kanpo geratzen dira ondasun inbentariagarrietan egindako inbertsioak, bai eta diruz lagundutako jarduerari zuzenean lotuta ez dagoen edo behar bezala justifikatuta ez dagoen bertze edozein gastu ere.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51"/>
        <w:gridCol w:w="1811"/>
        <w:gridCol w:w="3667"/>
      </w:tblGrid>
      <w:tr w:rsidR="005E2250">
        <w:trPr>
          <w:tblCellSpacing w:w="15" w:type="dxa"/>
        </w:trPr>
        <w:tc>
          <w:tcPr>
            <w:tcW w:w="0" w:type="auto"/>
            <w:tcBorders>
              <w:top w:val="nil"/>
              <w:left w:val="nil"/>
              <w:bottom w:val="nil"/>
              <w:right w:val="nil"/>
            </w:tcBorders>
            <w:vAlign w:val="center"/>
          </w:tcPr>
          <w:p w:rsidR="005E2250" w:rsidRDefault="000C02A5">
            <w:pPr>
              <w:spacing w:after="0" w:afterAutospacing="0"/>
              <w:ind w:right="283"/>
              <w:jc w:val="center"/>
              <w:rPr>
                <w:b/>
                <w:bCs/>
                <w:sz w:val="20"/>
                <w:szCs w:val="20"/>
              </w:rPr>
            </w:pPr>
            <w:r>
              <w:rPr>
                <w:b/>
                <w:bCs/>
                <w:sz w:val="20"/>
                <w:szCs w:val="20"/>
              </w:rPr>
              <w:t>GASTU MOTA</w:t>
            </w:r>
          </w:p>
        </w:tc>
        <w:tc>
          <w:tcPr>
            <w:tcW w:w="0" w:type="auto"/>
            <w:tcBorders>
              <w:top w:val="nil"/>
              <w:left w:val="nil"/>
              <w:bottom w:val="nil"/>
              <w:right w:val="nil"/>
            </w:tcBorders>
            <w:vAlign w:val="center"/>
          </w:tcPr>
          <w:p w:rsidR="005E2250" w:rsidRDefault="000C02A5">
            <w:pPr>
              <w:ind w:right="283"/>
              <w:jc w:val="center"/>
              <w:rPr>
                <w:b/>
                <w:bCs/>
                <w:sz w:val="20"/>
                <w:szCs w:val="20"/>
              </w:rPr>
            </w:pPr>
            <w:r>
              <w:rPr>
                <w:b/>
                <w:bCs/>
                <w:sz w:val="20"/>
                <w:szCs w:val="20"/>
              </w:rPr>
              <w:t>DIRUZ LAGUNDUA</w:t>
            </w:r>
          </w:p>
        </w:tc>
        <w:tc>
          <w:tcPr>
            <w:tcW w:w="0" w:type="auto"/>
            <w:tcBorders>
              <w:top w:val="nil"/>
              <w:left w:val="nil"/>
              <w:bottom w:val="nil"/>
              <w:right w:val="nil"/>
            </w:tcBorders>
            <w:vAlign w:val="center"/>
          </w:tcPr>
          <w:p w:rsidR="005E2250" w:rsidRDefault="000C02A5">
            <w:pPr>
              <w:ind w:right="283"/>
              <w:jc w:val="center"/>
              <w:rPr>
                <w:b/>
                <w:bCs/>
                <w:sz w:val="20"/>
                <w:szCs w:val="20"/>
              </w:rPr>
            </w:pPr>
            <w:r>
              <w:rPr>
                <w:b/>
                <w:bCs/>
                <w:sz w:val="20"/>
                <w:szCs w:val="20"/>
              </w:rPr>
              <w:t>OHARRAK</w:t>
            </w:r>
          </w:p>
        </w:tc>
      </w:tr>
      <w:tr w:rsidR="005E2250">
        <w:trPr>
          <w:tblCellSpacing w:w="15" w:type="dxa"/>
        </w:trPr>
        <w:tc>
          <w:tcPr>
            <w:tcW w:w="0" w:type="auto"/>
            <w:tcBorders>
              <w:top w:val="nil"/>
              <w:left w:val="nil"/>
              <w:bottom w:val="nil"/>
              <w:right w:val="nil"/>
            </w:tcBorders>
            <w:vAlign w:val="center"/>
          </w:tcPr>
          <w:p w:rsidR="005E2250" w:rsidRDefault="000C02A5">
            <w:pPr>
              <w:ind w:right="283"/>
              <w:rPr>
                <w:sz w:val="20"/>
                <w:szCs w:val="20"/>
              </w:rPr>
            </w:pPr>
            <w:r>
              <w:rPr>
                <w:sz w:val="20"/>
                <w:szCs w:val="20"/>
              </w:rPr>
              <w:t>Monitoreak, hizlariak eta kanpoko langileak</w:t>
            </w:r>
          </w:p>
        </w:tc>
        <w:tc>
          <w:tcPr>
            <w:tcW w:w="0" w:type="auto"/>
            <w:tcBorders>
              <w:top w:val="nil"/>
              <w:left w:val="nil"/>
              <w:bottom w:val="nil"/>
              <w:right w:val="nil"/>
            </w:tcBorders>
            <w:vAlign w:val="center"/>
          </w:tcPr>
          <w:p w:rsidR="005E2250" w:rsidRDefault="000C02A5">
            <w:pPr>
              <w:ind w:right="283"/>
              <w:rPr>
                <w:sz w:val="20"/>
                <w:szCs w:val="20"/>
              </w:rPr>
            </w:pPr>
            <w:r>
              <w:rPr>
                <w:rFonts w:ascii="Segoe UI Symbol" w:eastAsia="MS Mincho" w:hAnsi="Segoe UI Symbol"/>
                <w:sz w:val="20"/>
                <w:szCs w:val="20"/>
              </w:rPr>
              <w:t>✔</w:t>
            </w:r>
            <w:r>
              <w:rPr>
                <w:sz w:val="20"/>
                <w:szCs w:val="20"/>
              </w:rPr>
              <w:t xml:space="preserve"> Bai</w:t>
            </w:r>
          </w:p>
        </w:tc>
        <w:tc>
          <w:tcPr>
            <w:tcW w:w="0" w:type="auto"/>
            <w:tcBorders>
              <w:top w:val="nil"/>
              <w:left w:val="nil"/>
              <w:bottom w:val="nil"/>
              <w:right w:val="nil"/>
            </w:tcBorders>
            <w:vAlign w:val="center"/>
          </w:tcPr>
          <w:p w:rsidR="005E2250" w:rsidRDefault="000C02A5">
            <w:pPr>
              <w:ind w:right="283"/>
              <w:rPr>
                <w:sz w:val="20"/>
                <w:szCs w:val="20"/>
              </w:rPr>
            </w:pPr>
            <w:r>
              <w:rPr>
                <w:sz w:val="20"/>
                <w:szCs w:val="20"/>
              </w:rPr>
              <w:t>Jarduerari zuzenean lotuta eta fakturarekin.</w:t>
            </w:r>
          </w:p>
        </w:tc>
      </w:tr>
      <w:tr w:rsidR="005E2250">
        <w:trPr>
          <w:tblCellSpacing w:w="15" w:type="dxa"/>
        </w:trPr>
        <w:tc>
          <w:tcPr>
            <w:tcW w:w="0" w:type="auto"/>
            <w:tcBorders>
              <w:top w:val="nil"/>
              <w:left w:val="nil"/>
              <w:bottom w:val="nil"/>
              <w:right w:val="nil"/>
            </w:tcBorders>
            <w:vAlign w:val="center"/>
          </w:tcPr>
          <w:p w:rsidR="005E2250" w:rsidRDefault="000C02A5">
            <w:pPr>
              <w:ind w:right="283"/>
              <w:rPr>
                <w:sz w:val="20"/>
                <w:szCs w:val="20"/>
              </w:rPr>
            </w:pPr>
            <w:r>
              <w:rPr>
                <w:sz w:val="20"/>
                <w:szCs w:val="20"/>
              </w:rPr>
              <w:t>Hezkuntza- eta kultura-zerbitzuetako enpresak edo erakundeak</w:t>
            </w:r>
          </w:p>
        </w:tc>
        <w:tc>
          <w:tcPr>
            <w:tcW w:w="0" w:type="auto"/>
            <w:tcBorders>
              <w:top w:val="nil"/>
              <w:left w:val="nil"/>
              <w:bottom w:val="nil"/>
              <w:right w:val="nil"/>
            </w:tcBorders>
            <w:vAlign w:val="center"/>
          </w:tcPr>
          <w:p w:rsidR="005E2250" w:rsidRDefault="000C02A5">
            <w:pPr>
              <w:ind w:right="283"/>
              <w:rPr>
                <w:sz w:val="20"/>
                <w:szCs w:val="20"/>
              </w:rPr>
            </w:pPr>
            <w:r>
              <w:rPr>
                <w:rFonts w:ascii="Segoe UI Symbol" w:eastAsia="MS Mincho" w:hAnsi="Segoe UI Symbol"/>
                <w:sz w:val="20"/>
                <w:szCs w:val="20"/>
              </w:rPr>
              <w:t>✔</w:t>
            </w:r>
            <w:r>
              <w:rPr>
                <w:sz w:val="20"/>
                <w:szCs w:val="20"/>
              </w:rPr>
              <w:t xml:space="preserve"> Bai</w:t>
            </w:r>
          </w:p>
        </w:tc>
        <w:tc>
          <w:tcPr>
            <w:tcW w:w="0" w:type="auto"/>
            <w:tcBorders>
              <w:top w:val="nil"/>
              <w:left w:val="nil"/>
              <w:bottom w:val="nil"/>
              <w:right w:val="nil"/>
            </w:tcBorders>
            <w:vAlign w:val="center"/>
          </w:tcPr>
          <w:p w:rsidR="005E2250" w:rsidRDefault="000C02A5">
            <w:pPr>
              <w:ind w:right="283"/>
              <w:rPr>
                <w:sz w:val="20"/>
                <w:szCs w:val="20"/>
              </w:rPr>
            </w:pPr>
            <w:r>
              <w:rPr>
                <w:sz w:val="20"/>
                <w:szCs w:val="20"/>
              </w:rPr>
              <w:t>Zuzeneko lotura jarduera gauzatzearekin</w:t>
            </w:r>
          </w:p>
        </w:tc>
      </w:tr>
      <w:tr w:rsidR="005E2250">
        <w:trPr>
          <w:tblCellSpacing w:w="15" w:type="dxa"/>
        </w:trPr>
        <w:tc>
          <w:tcPr>
            <w:tcW w:w="0" w:type="auto"/>
            <w:tcBorders>
              <w:top w:val="nil"/>
              <w:left w:val="nil"/>
              <w:bottom w:val="nil"/>
              <w:right w:val="nil"/>
            </w:tcBorders>
            <w:vAlign w:val="center"/>
          </w:tcPr>
          <w:p w:rsidR="005E2250" w:rsidRDefault="000C02A5">
            <w:pPr>
              <w:ind w:right="283"/>
              <w:rPr>
                <w:sz w:val="20"/>
                <w:szCs w:val="20"/>
              </w:rPr>
            </w:pPr>
            <w:r>
              <w:rPr>
                <w:sz w:val="20"/>
                <w:szCs w:val="20"/>
              </w:rPr>
              <w:t>Hezkuntza, kultura edo prestakuntza-jarduerak</w:t>
            </w:r>
          </w:p>
        </w:tc>
        <w:tc>
          <w:tcPr>
            <w:tcW w:w="0" w:type="auto"/>
            <w:tcBorders>
              <w:top w:val="nil"/>
              <w:left w:val="nil"/>
              <w:bottom w:val="nil"/>
              <w:right w:val="nil"/>
            </w:tcBorders>
            <w:vAlign w:val="center"/>
          </w:tcPr>
          <w:p w:rsidR="005E2250" w:rsidRDefault="000C02A5">
            <w:pPr>
              <w:ind w:right="283"/>
              <w:rPr>
                <w:sz w:val="20"/>
                <w:szCs w:val="20"/>
              </w:rPr>
            </w:pPr>
            <w:r>
              <w:rPr>
                <w:rFonts w:ascii="Segoe UI Symbol" w:eastAsia="MS Mincho" w:hAnsi="Segoe UI Symbol"/>
                <w:sz w:val="20"/>
                <w:szCs w:val="20"/>
              </w:rPr>
              <w:t>✔</w:t>
            </w:r>
            <w:r>
              <w:rPr>
                <w:sz w:val="20"/>
                <w:szCs w:val="20"/>
              </w:rPr>
              <w:t xml:space="preserve"> Bai</w:t>
            </w:r>
          </w:p>
        </w:tc>
        <w:tc>
          <w:tcPr>
            <w:tcW w:w="0" w:type="auto"/>
            <w:tcBorders>
              <w:top w:val="nil"/>
              <w:left w:val="nil"/>
              <w:bottom w:val="nil"/>
              <w:right w:val="nil"/>
            </w:tcBorders>
            <w:vAlign w:val="center"/>
          </w:tcPr>
          <w:p w:rsidR="005E2250" w:rsidRDefault="000C02A5">
            <w:pPr>
              <w:ind w:right="283"/>
              <w:rPr>
                <w:sz w:val="20"/>
                <w:szCs w:val="20"/>
              </w:rPr>
            </w:pPr>
            <w:r>
              <w:rPr>
                <w:sz w:val="20"/>
                <w:szCs w:val="20"/>
              </w:rPr>
              <w:t>Eskola-orduetatik kanpo eta hezkuntza-helburuarekin</w:t>
            </w:r>
          </w:p>
        </w:tc>
      </w:tr>
      <w:tr w:rsidR="005E2250">
        <w:trPr>
          <w:tblCellSpacing w:w="15" w:type="dxa"/>
        </w:trPr>
        <w:tc>
          <w:tcPr>
            <w:tcW w:w="0" w:type="auto"/>
            <w:tcBorders>
              <w:top w:val="nil"/>
              <w:left w:val="nil"/>
              <w:bottom w:val="nil"/>
              <w:right w:val="nil"/>
            </w:tcBorders>
            <w:vAlign w:val="center"/>
          </w:tcPr>
          <w:p w:rsidR="005E2250" w:rsidRDefault="000C02A5">
            <w:pPr>
              <w:ind w:right="283"/>
              <w:rPr>
                <w:sz w:val="20"/>
                <w:szCs w:val="20"/>
              </w:rPr>
            </w:pPr>
            <w:r>
              <w:rPr>
                <w:sz w:val="20"/>
                <w:szCs w:val="20"/>
              </w:rPr>
              <w:t>Material suntsikorra (didaktikoa, artistikoa, hezitzailea)</w:t>
            </w:r>
          </w:p>
        </w:tc>
        <w:tc>
          <w:tcPr>
            <w:tcW w:w="0" w:type="auto"/>
            <w:tcBorders>
              <w:top w:val="nil"/>
              <w:left w:val="nil"/>
              <w:bottom w:val="nil"/>
              <w:right w:val="nil"/>
            </w:tcBorders>
            <w:vAlign w:val="center"/>
          </w:tcPr>
          <w:p w:rsidR="005E2250" w:rsidRDefault="000C02A5">
            <w:pPr>
              <w:ind w:right="283"/>
              <w:rPr>
                <w:sz w:val="20"/>
                <w:szCs w:val="20"/>
              </w:rPr>
            </w:pPr>
            <w:r>
              <w:rPr>
                <w:rFonts w:ascii="Segoe UI Symbol" w:eastAsia="MS Mincho" w:hAnsi="Segoe UI Symbol"/>
                <w:sz w:val="20"/>
                <w:szCs w:val="20"/>
              </w:rPr>
              <w:t>✔</w:t>
            </w:r>
            <w:r>
              <w:rPr>
                <w:sz w:val="20"/>
                <w:szCs w:val="20"/>
              </w:rPr>
              <w:t xml:space="preserve"> Bai</w:t>
            </w:r>
          </w:p>
        </w:tc>
        <w:tc>
          <w:tcPr>
            <w:tcW w:w="0" w:type="auto"/>
            <w:tcBorders>
              <w:top w:val="nil"/>
              <w:left w:val="nil"/>
              <w:bottom w:val="nil"/>
              <w:right w:val="nil"/>
            </w:tcBorders>
            <w:vAlign w:val="center"/>
          </w:tcPr>
          <w:p w:rsidR="005E2250" w:rsidRDefault="000C02A5">
            <w:pPr>
              <w:ind w:right="283"/>
              <w:rPr>
                <w:sz w:val="20"/>
                <w:szCs w:val="20"/>
              </w:rPr>
            </w:pPr>
            <w:r>
              <w:rPr>
                <w:sz w:val="20"/>
                <w:szCs w:val="20"/>
              </w:rPr>
              <w:t>Jarduerari zuzenean lotuta</w:t>
            </w:r>
          </w:p>
        </w:tc>
      </w:tr>
      <w:tr w:rsidR="005E2250">
        <w:trPr>
          <w:tblCellSpacing w:w="15" w:type="dxa"/>
        </w:trPr>
        <w:tc>
          <w:tcPr>
            <w:tcW w:w="0" w:type="auto"/>
            <w:tcBorders>
              <w:top w:val="nil"/>
              <w:left w:val="nil"/>
              <w:bottom w:val="nil"/>
              <w:right w:val="nil"/>
            </w:tcBorders>
            <w:vAlign w:val="center"/>
          </w:tcPr>
          <w:p w:rsidR="005E2250" w:rsidRDefault="000C02A5">
            <w:pPr>
              <w:ind w:right="283"/>
              <w:rPr>
                <w:sz w:val="20"/>
                <w:szCs w:val="20"/>
              </w:rPr>
            </w:pPr>
            <w:r>
              <w:rPr>
                <w:sz w:val="20"/>
                <w:szCs w:val="20"/>
              </w:rPr>
              <w:t>Hezkuntza-jarduerei lotutako elikadura</w:t>
            </w:r>
          </w:p>
        </w:tc>
        <w:tc>
          <w:tcPr>
            <w:tcW w:w="0" w:type="auto"/>
            <w:tcBorders>
              <w:top w:val="nil"/>
              <w:left w:val="nil"/>
              <w:bottom w:val="nil"/>
              <w:right w:val="nil"/>
            </w:tcBorders>
            <w:vAlign w:val="center"/>
          </w:tcPr>
          <w:p w:rsidR="005E2250" w:rsidRDefault="000C02A5">
            <w:pPr>
              <w:ind w:right="283"/>
              <w:rPr>
                <w:sz w:val="20"/>
                <w:szCs w:val="20"/>
              </w:rPr>
            </w:pPr>
            <w:r>
              <w:rPr>
                <w:rFonts w:ascii="Segoe UI Symbol" w:eastAsia="MS Mincho" w:hAnsi="Segoe UI Symbol"/>
                <w:sz w:val="20"/>
                <w:szCs w:val="20"/>
              </w:rPr>
              <w:t>✔</w:t>
            </w:r>
            <w:r>
              <w:rPr>
                <w:sz w:val="20"/>
                <w:szCs w:val="20"/>
              </w:rPr>
              <w:t xml:space="preserve"> Bai (salbuespena)</w:t>
            </w:r>
          </w:p>
        </w:tc>
        <w:tc>
          <w:tcPr>
            <w:tcW w:w="0" w:type="auto"/>
            <w:tcBorders>
              <w:top w:val="nil"/>
              <w:left w:val="nil"/>
              <w:bottom w:val="nil"/>
              <w:right w:val="nil"/>
            </w:tcBorders>
            <w:vAlign w:val="center"/>
          </w:tcPr>
          <w:p w:rsidR="005E2250" w:rsidRDefault="000C02A5">
            <w:pPr>
              <w:ind w:right="283"/>
              <w:rPr>
                <w:sz w:val="20"/>
                <w:szCs w:val="20"/>
              </w:rPr>
            </w:pPr>
            <w:r>
              <w:rPr>
                <w:sz w:val="20"/>
                <w:szCs w:val="20"/>
              </w:rPr>
              <w:t xml:space="preserve">Jarduera pedagogiko justifikatuaren parte bada </w:t>
            </w:r>
            <w:r>
              <w:rPr>
                <w:sz w:val="20"/>
                <w:szCs w:val="20"/>
              </w:rPr>
              <w:t>soilik</w:t>
            </w:r>
          </w:p>
        </w:tc>
      </w:tr>
      <w:tr w:rsidR="005E2250">
        <w:trPr>
          <w:tblCellSpacing w:w="15" w:type="dxa"/>
        </w:trPr>
        <w:tc>
          <w:tcPr>
            <w:tcW w:w="0" w:type="auto"/>
            <w:tcBorders>
              <w:top w:val="nil"/>
              <w:left w:val="nil"/>
              <w:bottom w:val="nil"/>
              <w:right w:val="nil"/>
            </w:tcBorders>
            <w:vAlign w:val="center"/>
          </w:tcPr>
          <w:p w:rsidR="005E2250" w:rsidRDefault="000C02A5">
            <w:pPr>
              <w:ind w:right="283"/>
              <w:rPr>
                <w:sz w:val="20"/>
                <w:szCs w:val="20"/>
              </w:rPr>
            </w:pPr>
            <w:r>
              <w:rPr>
                <w:sz w:val="20"/>
                <w:szCs w:val="20"/>
              </w:rPr>
              <w:t>Funtzionamendu gastuak (argia, ura, alokairua, gestoria)</w:t>
            </w:r>
          </w:p>
        </w:tc>
        <w:tc>
          <w:tcPr>
            <w:tcW w:w="0" w:type="auto"/>
            <w:tcBorders>
              <w:top w:val="nil"/>
              <w:left w:val="nil"/>
              <w:bottom w:val="nil"/>
              <w:right w:val="nil"/>
            </w:tcBorders>
            <w:vAlign w:val="center"/>
          </w:tcPr>
          <w:p w:rsidR="005E2250" w:rsidRDefault="000C02A5">
            <w:pPr>
              <w:ind w:right="283"/>
              <w:rPr>
                <w:sz w:val="20"/>
                <w:szCs w:val="20"/>
              </w:rPr>
            </w:pPr>
            <w:r>
              <w:rPr>
                <w:rFonts w:ascii="Segoe UI Symbol" w:eastAsia="MS Mincho" w:hAnsi="Segoe UI Symbol"/>
                <w:sz w:val="20"/>
                <w:szCs w:val="20"/>
              </w:rPr>
              <w:t>✘</w:t>
            </w:r>
            <w:r>
              <w:rPr>
                <w:sz w:val="20"/>
                <w:szCs w:val="20"/>
              </w:rPr>
              <w:t xml:space="preserve"> Ez</w:t>
            </w:r>
          </w:p>
        </w:tc>
        <w:tc>
          <w:tcPr>
            <w:tcW w:w="0" w:type="auto"/>
            <w:tcBorders>
              <w:top w:val="nil"/>
              <w:left w:val="nil"/>
              <w:bottom w:val="nil"/>
              <w:right w:val="nil"/>
            </w:tcBorders>
            <w:vAlign w:val="center"/>
          </w:tcPr>
          <w:p w:rsidR="005E2250" w:rsidRDefault="000C02A5">
            <w:pPr>
              <w:ind w:right="283"/>
              <w:rPr>
                <w:sz w:val="20"/>
                <w:szCs w:val="20"/>
              </w:rPr>
            </w:pPr>
            <w:r>
              <w:rPr>
                <w:sz w:val="20"/>
                <w:szCs w:val="20"/>
              </w:rPr>
              <w:t>Erakundearen egiturazko gastuak</w:t>
            </w:r>
          </w:p>
        </w:tc>
      </w:tr>
      <w:tr w:rsidR="005E2250">
        <w:trPr>
          <w:tblCellSpacing w:w="15" w:type="dxa"/>
        </w:trPr>
        <w:tc>
          <w:tcPr>
            <w:tcW w:w="0" w:type="auto"/>
            <w:tcBorders>
              <w:top w:val="nil"/>
              <w:left w:val="nil"/>
              <w:bottom w:val="nil"/>
              <w:right w:val="nil"/>
            </w:tcBorders>
            <w:vAlign w:val="center"/>
          </w:tcPr>
          <w:p w:rsidR="005E2250" w:rsidRDefault="000C02A5">
            <w:pPr>
              <w:ind w:right="283"/>
              <w:rPr>
                <w:sz w:val="20"/>
                <w:szCs w:val="20"/>
              </w:rPr>
            </w:pPr>
            <w:r>
              <w:rPr>
                <w:sz w:val="20"/>
                <w:szCs w:val="20"/>
              </w:rPr>
              <w:t>Guraso elkarteko langileen soldatak</w:t>
            </w:r>
          </w:p>
        </w:tc>
        <w:tc>
          <w:tcPr>
            <w:tcW w:w="0" w:type="auto"/>
            <w:tcBorders>
              <w:top w:val="nil"/>
              <w:left w:val="nil"/>
              <w:bottom w:val="nil"/>
              <w:right w:val="nil"/>
            </w:tcBorders>
            <w:vAlign w:val="center"/>
          </w:tcPr>
          <w:p w:rsidR="005E2250" w:rsidRDefault="000C02A5">
            <w:pPr>
              <w:ind w:right="283"/>
              <w:rPr>
                <w:sz w:val="20"/>
                <w:szCs w:val="20"/>
              </w:rPr>
            </w:pPr>
            <w:r>
              <w:rPr>
                <w:rFonts w:ascii="Segoe UI Symbol" w:eastAsia="MS Mincho" w:hAnsi="Segoe UI Symbol"/>
                <w:sz w:val="20"/>
                <w:szCs w:val="20"/>
              </w:rPr>
              <w:t>✘</w:t>
            </w:r>
            <w:r>
              <w:rPr>
                <w:sz w:val="20"/>
                <w:szCs w:val="20"/>
              </w:rPr>
              <w:t xml:space="preserve"> Ez</w:t>
            </w:r>
          </w:p>
        </w:tc>
        <w:tc>
          <w:tcPr>
            <w:tcW w:w="0" w:type="auto"/>
            <w:tcBorders>
              <w:top w:val="nil"/>
              <w:left w:val="nil"/>
              <w:bottom w:val="nil"/>
              <w:right w:val="nil"/>
            </w:tcBorders>
            <w:vAlign w:val="center"/>
          </w:tcPr>
          <w:p w:rsidR="005E2250" w:rsidRDefault="000C02A5">
            <w:pPr>
              <w:ind w:right="283"/>
              <w:rPr>
                <w:sz w:val="20"/>
                <w:szCs w:val="20"/>
              </w:rPr>
            </w:pPr>
            <w:r>
              <w:rPr>
                <w:sz w:val="20"/>
                <w:szCs w:val="20"/>
              </w:rPr>
              <w:t>Ezin dira diruz lagundu</w:t>
            </w:r>
          </w:p>
        </w:tc>
      </w:tr>
      <w:tr w:rsidR="005E2250">
        <w:trPr>
          <w:tblCellSpacing w:w="15" w:type="dxa"/>
        </w:trPr>
        <w:tc>
          <w:tcPr>
            <w:tcW w:w="0" w:type="auto"/>
            <w:tcBorders>
              <w:top w:val="nil"/>
              <w:left w:val="nil"/>
              <w:bottom w:val="nil"/>
              <w:right w:val="nil"/>
            </w:tcBorders>
            <w:vAlign w:val="center"/>
          </w:tcPr>
          <w:p w:rsidR="005E2250" w:rsidRDefault="000C02A5">
            <w:pPr>
              <w:ind w:right="283"/>
              <w:rPr>
                <w:sz w:val="20"/>
                <w:szCs w:val="20"/>
              </w:rPr>
            </w:pPr>
            <w:r>
              <w:rPr>
                <w:sz w:val="20"/>
                <w:szCs w:val="20"/>
              </w:rPr>
              <w:t>Ordainketak ez profesionalei (fakturarik gabeko senideak)</w:t>
            </w:r>
          </w:p>
        </w:tc>
        <w:tc>
          <w:tcPr>
            <w:tcW w:w="0" w:type="auto"/>
            <w:tcBorders>
              <w:top w:val="nil"/>
              <w:left w:val="nil"/>
              <w:bottom w:val="nil"/>
              <w:right w:val="nil"/>
            </w:tcBorders>
            <w:vAlign w:val="center"/>
          </w:tcPr>
          <w:p w:rsidR="005E2250" w:rsidRDefault="000C02A5">
            <w:pPr>
              <w:ind w:right="283"/>
              <w:rPr>
                <w:sz w:val="20"/>
                <w:szCs w:val="20"/>
              </w:rPr>
            </w:pPr>
            <w:r>
              <w:rPr>
                <w:rFonts w:ascii="Segoe UI Symbol" w:eastAsia="MS Mincho" w:hAnsi="Segoe UI Symbol"/>
                <w:sz w:val="20"/>
                <w:szCs w:val="20"/>
              </w:rPr>
              <w:t>✘</w:t>
            </w:r>
            <w:r>
              <w:rPr>
                <w:sz w:val="20"/>
                <w:szCs w:val="20"/>
              </w:rPr>
              <w:t xml:space="preserve"> Ez</w:t>
            </w:r>
          </w:p>
        </w:tc>
        <w:tc>
          <w:tcPr>
            <w:tcW w:w="0" w:type="auto"/>
            <w:tcBorders>
              <w:top w:val="nil"/>
              <w:left w:val="nil"/>
              <w:bottom w:val="nil"/>
              <w:right w:val="nil"/>
            </w:tcBorders>
            <w:vAlign w:val="center"/>
          </w:tcPr>
          <w:p w:rsidR="005E2250" w:rsidRDefault="000C02A5">
            <w:pPr>
              <w:ind w:right="283"/>
              <w:rPr>
                <w:sz w:val="20"/>
                <w:szCs w:val="20"/>
              </w:rPr>
            </w:pPr>
            <w:r>
              <w:rPr>
                <w:sz w:val="20"/>
                <w:szCs w:val="20"/>
              </w:rPr>
              <w:t xml:space="preserve">Akreditatutako zerbitzu </w:t>
            </w:r>
            <w:r>
              <w:rPr>
                <w:sz w:val="20"/>
                <w:szCs w:val="20"/>
              </w:rPr>
              <w:t>profesionaka soilik</w:t>
            </w:r>
          </w:p>
        </w:tc>
      </w:tr>
      <w:tr w:rsidR="005E2250">
        <w:trPr>
          <w:tblCellSpacing w:w="15" w:type="dxa"/>
        </w:trPr>
        <w:tc>
          <w:tcPr>
            <w:tcW w:w="0" w:type="auto"/>
            <w:tcBorders>
              <w:top w:val="nil"/>
              <w:left w:val="nil"/>
              <w:bottom w:val="nil"/>
              <w:right w:val="nil"/>
            </w:tcBorders>
            <w:vAlign w:val="center"/>
          </w:tcPr>
          <w:p w:rsidR="005E2250" w:rsidRDefault="000C02A5">
            <w:pPr>
              <w:ind w:right="283"/>
              <w:rPr>
                <w:sz w:val="20"/>
                <w:szCs w:val="20"/>
              </w:rPr>
            </w:pPr>
            <w:r>
              <w:rPr>
                <w:sz w:val="20"/>
                <w:szCs w:val="20"/>
              </w:rPr>
              <w:t>Hezkuntza-helbururik gabeko jarduerak</w:t>
            </w:r>
          </w:p>
        </w:tc>
        <w:tc>
          <w:tcPr>
            <w:tcW w:w="0" w:type="auto"/>
            <w:tcBorders>
              <w:top w:val="nil"/>
              <w:left w:val="nil"/>
              <w:bottom w:val="nil"/>
              <w:right w:val="nil"/>
            </w:tcBorders>
            <w:vAlign w:val="center"/>
          </w:tcPr>
          <w:p w:rsidR="005E2250" w:rsidRDefault="000C02A5">
            <w:pPr>
              <w:ind w:right="283"/>
              <w:rPr>
                <w:sz w:val="20"/>
                <w:szCs w:val="20"/>
              </w:rPr>
            </w:pPr>
            <w:r>
              <w:rPr>
                <w:rFonts w:ascii="Segoe UI Symbol" w:eastAsia="MS Mincho" w:hAnsi="Segoe UI Symbol"/>
                <w:sz w:val="20"/>
                <w:szCs w:val="20"/>
              </w:rPr>
              <w:t>✘</w:t>
            </w:r>
            <w:r>
              <w:rPr>
                <w:sz w:val="20"/>
                <w:szCs w:val="20"/>
              </w:rPr>
              <w:t xml:space="preserve"> Ez</w:t>
            </w:r>
          </w:p>
        </w:tc>
        <w:tc>
          <w:tcPr>
            <w:tcW w:w="0" w:type="auto"/>
            <w:tcBorders>
              <w:top w:val="nil"/>
              <w:left w:val="nil"/>
              <w:bottom w:val="nil"/>
              <w:right w:val="nil"/>
            </w:tcBorders>
            <w:vAlign w:val="center"/>
          </w:tcPr>
          <w:p w:rsidR="005E2250" w:rsidRDefault="000C02A5">
            <w:pPr>
              <w:ind w:right="283"/>
              <w:rPr>
                <w:sz w:val="20"/>
                <w:szCs w:val="20"/>
              </w:rPr>
            </w:pPr>
            <w:r>
              <w:rPr>
                <w:sz w:val="20"/>
                <w:szCs w:val="20"/>
              </w:rPr>
              <w:t>Jai-izaera hutsa dutenak kanpoan gelditzen dira</w:t>
            </w:r>
          </w:p>
        </w:tc>
      </w:tr>
      <w:tr w:rsidR="005E2250">
        <w:trPr>
          <w:tblCellSpacing w:w="15" w:type="dxa"/>
        </w:trPr>
        <w:tc>
          <w:tcPr>
            <w:tcW w:w="0" w:type="auto"/>
            <w:tcBorders>
              <w:top w:val="nil"/>
              <w:left w:val="nil"/>
              <w:bottom w:val="nil"/>
              <w:right w:val="nil"/>
            </w:tcBorders>
            <w:vAlign w:val="center"/>
          </w:tcPr>
          <w:p w:rsidR="005E2250" w:rsidRDefault="000C02A5">
            <w:pPr>
              <w:ind w:right="283"/>
              <w:rPr>
                <w:sz w:val="20"/>
                <w:szCs w:val="20"/>
              </w:rPr>
            </w:pPr>
            <w:r>
              <w:rPr>
                <w:sz w:val="20"/>
                <w:szCs w:val="20"/>
              </w:rPr>
              <w:t>Inbertsioak edo ekipamendu inbentariagarria</w:t>
            </w:r>
          </w:p>
        </w:tc>
        <w:tc>
          <w:tcPr>
            <w:tcW w:w="0" w:type="auto"/>
            <w:tcBorders>
              <w:top w:val="nil"/>
              <w:left w:val="nil"/>
              <w:bottom w:val="nil"/>
              <w:right w:val="nil"/>
            </w:tcBorders>
            <w:vAlign w:val="center"/>
          </w:tcPr>
          <w:p w:rsidR="005E2250" w:rsidRDefault="000C02A5">
            <w:pPr>
              <w:ind w:right="283"/>
              <w:rPr>
                <w:sz w:val="20"/>
                <w:szCs w:val="20"/>
              </w:rPr>
            </w:pPr>
            <w:r>
              <w:rPr>
                <w:rFonts w:ascii="Segoe UI Symbol" w:eastAsia="MS Mincho" w:hAnsi="Segoe UI Symbol"/>
                <w:sz w:val="20"/>
                <w:szCs w:val="20"/>
              </w:rPr>
              <w:t>✘</w:t>
            </w:r>
            <w:r>
              <w:rPr>
                <w:sz w:val="20"/>
                <w:szCs w:val="20"/>
              </w:rPr>
              <w:t xml:space="preserve"> Ez</w:t>
            </w:r>
          </w:p>
        </w:tc>
        <w:tc>
          <w:tcPr>
            <w:tcW w:w="0" w:type="auto"/>
            <w:tcBorders>
              <w:top w:val="nil"/>
              <w:left w:val="nil"/>
              <w:bottom w:val="nil"/>
              <w:right w:val="nil"/>
            </w:tcBorders>
            <w:vAlign w:val="center"/>
          </w:tcPr>
          <w:p w:rsidR="005E2250" w:rsidRDefault="000C02A5">
            <w:pPr>
              <w:ind w:right="283"/>
              <w:rPr>
                <w:sz w:val="20"/>
                <w:szCs w:val="20"/>
              </w:rPr>
            </w:pPr>
            <w:r>
              <w:rPr>
                <w:sz w:val="20"/>
                <w:szCs w:val="20"/>
              </w:rPr>
              <w:t>Diruz ez-lagungarriak</w:t>
            </w:r>
          </w:p>
        </w:tc>
      </w:tr>
      <w:tr w:rsidR="005E2250">
        <w:trPr>
          <w:tblCellSpacing w:w="15" w:type="dxa"/>
        </w:trPr>
        <w:tc>
          <w:tcPr>
            <w:tcW w:w="0" w:type="auto"/>
            <w:tcBorders>
              <w:top w:val="nil"/>
              <w:left w:val="nil"/>
              <w:bottom w:val="nil"/>
              <w:right w:val="nil"/>
            </w:tcBorders>
            <w:vAlign w:val="center"/>
          </w:tcPr>
          <w:p w:rsidR="005E2250" w:rsidRDefault="000C02A5">
            <w:pPr>
              <w:ind w:right="283"/>
              <w:rPr>
                <w:sz w:val="20"/>
                <w:szCs w:val="20"/>
              </w:rPr>
            </w:pPr>
            <w:r>
              <w:rPr>
                <w:sz w:val="20"/>
                <w:szCs w:val="20"/>
              </w:rPr>
              <w:t>Justifikatu gabeko gastuak</w:t>
            </w:r>
          </w:p>
        </w:tc>
        <w:tc>
          <w:tcPr>
            <w:tcW w:w="0" w:type="auto"/>
            <w:tcBorders>
              <w:top w:val="nil"/>
              <w:left w:val="nil"/>
              <w:bottom w:val="nil"/>
              <w:right w:val="nil"/>
            </w:tcBorders>
            <w:vAlign w:val="center"/>
          </w:tcPr>
          <w:p w:rsidR="005E2250" w:rsidRDefault="000C02A5">
            <w:pPr>
              <w:ind w:right="283"/>
              <w:rPr>
                <w:sz w:val="20"/>
                <w:szCs w:val="20"/>
              </w:rPr>
            </w:pPr>
            <w:r>
              <w:rPr>
                <w:rFonts w:ascii="Segoe UI Symbol" w:eastAsia="MS Mincho" w:hAnsi="Segoe UI Symbol"/>
                <w:sz w:val="20"/>
                <w:szCs w:val="20"/>
              </w:rPr>
              <w:t>✘</w:t>
            </w:r>
            <w:r>
              <w:rPr>
                <w:sz w:val="20"/>
                <w:szCs w:val="20"/>
              </w:rPr>
              <w:t xml:space="preserve"> Ez</w:t>
            </w:r>
          </w:p>
        </w:tc>
        <w:tc>
          <w:tcPr>
            <w:tcW w:w="0" w:type="auto"/>
            <w:tcBorders>
              <w:top w:val="nil"/>
              <w:left w:val="nil"/>
              <w:bottom w:val="nil"/>
              <w:right w:val="nil"/>
            </w:tcBorders>
            <w:vAlign w:val="center"/>
          </w:tcPr>
          <w:p w:rsidR="005E2250" w:rsidRDefault="000C02A5">
            <w:pPr>
              <w:ind w:right="283"/>
              <w:rPr>
                <w:sz w:val="20"/>
                <w:szCs w:val="20"/>
              </w:rPr>
            </w:pPr>
            <w:r>
              <w:rPr>
                <w:sz w:val="20"/>
                <w:szCs w:val="20"/>
              </w:rPr>
              <w:t xml:space="preserve">Faktura eta ordainagiria nahitaezkoak </w:t>
            </w:r>
            <w:r>
              <w:rPr>
                <w:sz w:val="20"/>
                <w:szCs w:val="20"/>
              </w:rPr>
              <w:lastRenderedPageBreak/>
              <w:t>dira.</w:t>
            </w:r>
          </w:p>
        </w:tc>
      </w:tr>
    </w:tbl>
    <w:p w:rsidR="005E2250" w:rsidRDefault="000C02A5">
      <w:pPr>
        <w:numPr>
          <w:ilvl w:val="0"/>
          <w:numId w:val="1"/>
        </w:numPr>
        <w:spacing w:before="240" w:beforeAutospacing="0" w:after="160" w:afterAutospacing="0" w:line="276" w:lineRule="auto"/>
        <w:ind w:left="-426" w:right="283" w:firstLine="0"/>
        <w:jc w:val="both"/>
        <w:rPr>
          <w:rFonts w:eastAsia="Calibri"/>
          <w:b/>
          <w:i/>
          <w:sz w:val="22"/>
          <w:szCs w:val="22"/>
          <w:lang w:eastAsia="en-US"/>
        </w:rPr>
      </w:pPr>
      <w:r>
        <w:rPr>
          <w:rFonts w:eastAsia="Calibri"/>
          <w:b/>
          <w:i/>
          <w:sz w:val="22"/>
          <w:szCs w:val="22"/>
          <w:lang w:eastAsia="en-US"/>
        </w:rPr>
        <w:lastRenderedPageBreak/>
        <w:t>Diruz lagundu daitezkeen ekintzak/proiektuak/jarduerak egiteko baldintzak, betekizunak eta epea</w:t>
      </w:r>
    </w:p>
    <w:p w:rsidR="005E2250" w:rsidRDefault="000C02A5">
      <w:pPr>
        <w:spacing w:before="0" w:beforeAutospacing="0" w:after="0" w:afterAutospacing="0" w:line="276" w:lineRule="auto"/>
        <w:ind w:right="283"/>
        <w:jc w:val="both"/>
        <w:rPr>
          <w:rFonts w:eastAsia="Calibri"/>
          <w:b/>
          <w:i/>
          <w:sz w:val="22"/>
          <w:szCs w:val="22"/>
          <w:lang w:eastAsia="en-US"/>
        </w:rPr>
      </w:pPr>
      <w:r>
        <w:rPr>
          <w:rFonts w:eastAsia="Calibri"/>
          <w:b/>
          <w:i/>
          <w:sz w:val="22"/>
          <w:szCs w:val="22"/>
          <w:lang w:eastAsia="en-US"/>
        </w:rPr>
        <w:t>6.1. Jardueren baldintza orokorrak</w:t>
      </w:r>
    </w:p>
    <w:p w:rsidR="005E2250" w:rsidRDefault="000C02A5">
      <w:pPr>
        <w:spacing w:before="0" w:beforeAutospacing="0" w:after="0" w:afterAutospacing="0" w:line="276" w:lineRule="auto"/>
        <w:ind w:left="-426" w:right="283"/>
        <w:jc w:val="both"/>
        <w:rPr>
          <w:rFonts w:eastAsia="Calibri" w:cs="Times New Roman"/>
          <w:sz w:val="22"/>
          <w:szCs w:val="22"/>
          <w:lang w:eastAsia="en-US"/>
        </w:rPr>
      </w:pPr>
      <w:r>
        <w:rPr>
          <w:rFonts w:eastAsia="Calibri" w:cs="Times New Roman"/>
          <w:sz w:val="22"/>
          <w:szCs w:val="22"/>
          <w:lang w:eastAsia="en-US"/>
        </w:rPr>
        <w:t xml:space="preserve">Diruz lagundutako jarduerak eskola-komunitate osoaren partaidetzari irekia egon beharko du, eta Guraso Elkarteko kide </w:t>
      </w:r>
      <w:r>
        <w:rPr>
          <w:rFonts w:eastAsia="Calibri" w:cs="Times New Roman"/>
          <w:sz w:val="22"/>
          <w:szCs w:val="22"/>
          <w:lang w:eastAsia="en-US"/>
        </w:rPr>
        <w:t>ez izatea ezingo da izan parte hartzea ukatzeko arrazoia. Horrela, jarduerak ikastetxeko ikasleei edota haien familiei zuzenduta egon beharko dira nagusiki, eta bertze ikastetxe batzuetako ikasleek zein familiek ere parte hartu ahal izanen dute.</w:t>
      </w:r>
    </w:p>
    <w:p w:rsidR="005E2250" w:rsidRDefault="000C02A5">
      <w:pPr>
        <w:spacing w:before="240" w:beforeAutospacing="0" w:after="160" w:afterAutospacing="0" w:line="276" w:lineRule="auto"/>
        <w:ind w:left="-426" w:right="283"/>
        <w:jc w:val="both"/>
        <w:rPr>
          <w:rFonts w:eastAsia="Calibri" w:cs="Times New Roman"/>
          <w:sz w:val="22"/>
          <w:szCs w:val="22"/>
          <w:lang w:eastAsia="en-US"/>
        </w:rPr>
      </w:pPr>
      <w:r>
        <w:rPr>
          <w:rFonts w:eastAsia="Calibri" w:cs="Times New Roman"/>
          <w:sz w:val="22"/>
          <w:szCs w:val="22"/>
          <w:lang w:eastAsia="en-US"/>
        </w:rPr>
        <w:t xml:space="preserve">Bertzeak </w:t>
      </w:r>
      <w:r>
        <w:rPr>
          <w:rFonts w:eastAsia="Calibri" w:cs="Times New Roman"/>
          <w:sz w:val="22"/>
          <w:szCs w:val="22"/>
          <w:lang w:eastAsia="en-US"/>
        </w:rPr>
        <w:t>bertze, honako hauek jaso ahal izanen dira: gurasoentzako prestakuntza-jarduerak, jolas- eta hezkuntza-jarduerak, tailerrak, hitzaldiak, eskolaz kanpoko programak, arte- eta kultura-jarduerak, bai eta hezkuntza-komunitateko kideen arteko bizikidetza eta ha</w:t>
      </w:r>
      <w:r>
        <w:rPr>
          <w:rFonts w:eastAsia="Calibri" w:cs="Times New Roman"/>
          <w:sz w:val="22"/>
          <w:szCs w:val="22"/>
          <w:lang w:eastAsia="en-US"/>
        </w:rPr>
        <w:t>rremana errazten dutenak ere.</w:t>
      </w:r>
    </w:p>
    <w:p w:rsidR="005E2250" w:rsidRDefault="000C02A5">
      <w:pPr>
        <w:spacing w:before="240" w:beforeAutospacing="0" w:after="160" w:afterAutospacing="0" w:line="276" w:lineRule="auto"/>
        <w:ind w:left="-426" w:right="283"/>
        <w:jc w:val="both"/>
        <w:rPr>
          <w:rFonts w:eastAsia="Calibri" w:cs="Times New Roman"/>
          <w:sz w:val="22"/>
          <w:szCs w:val="22"/>
          <w:lang w:eastAsia="en-US"/>
        </w:rPr>
      </w:pPr>
      <w:r>
        <w:rPr>
          <w:rFonts w:eastAsia="Calibri" w:cs="Times New Roman"/>
          <w:sz w:val="22"/>
          <w:szCs w:val="22"/>
          <w:lang w:eastAsia="en-US"/>
        </w:rPr>
        <w:t>Nolanahi ere, jarduerak eskola-orduz kanpo garatu beharko dira.</w:t>
      </w:r>
    </w:p>
    <w:p w:rsidR="005E2250" w:rsidRDefault="000C02A5">
      <w:pPr>
        <w:spacing w:before="240" w:beforeAutospacing="0" w:after="160" w:afterAutospacing="0" w:line="276" w:lineRule="auto"/>
        <w:ind w:right="283"/>
        <w:jc w:val="both"/>
        <w:rPr>
          <w:rFonts w:eastAsia="Calibri"/>
          <w:b/>
          <w:i/>
          <w:sz w:val="22"/>
          <w:szCs w:val="22"/>
          <w:lang w:eastAsia="en-US"/>
        </w:rPr>
      </w:pPr>
      <w:r>
        <w:rPr>
          <w:rFonts w:eastAsia="Calibri"/>
          <w:b/>
          <w:i/>
          <w:sz w:val="22"/>
          <w:szCs w:val="22"/>
          <w:lang w:eastAsia="en-US"/>
        </w:rPr>
        <w:t>6.2. Jardueren edukia eta helburua</w:t>
      </w:r>
    </w:p>
    <w:p w:rsidR="005E2250" w:rsidRDefault="000C02A5">
      <w:pPr>
        <w:spacing w:before="240" w:beforeAutospacing="0" w:after="160" w:afterAutospacing="0" w:line="276" w:lineRule="auto"/>
        <w:ind w:left="-426" w:right="283"/>
        <w:jc w:val="both"/>
        <w:rPr>
          <w:rFonts w:eastAsia="Calibri" w:cs="Times New Roman"/>
          <w:sz w:val="22"/>
          <w:szCs w:val="22"/>
          <w:lang w:eastAsia="en-US"/>
        </w:rPr>
      </w:pPr>
      <w:r>
        <w:rPr>
          <w:rFonts w:eastAsia="Calibri" w:cs="Times New Roman"/>
          <w:sz w:val="22"/>
          <w:szCs w:val="22"/>
          <w:lang w:eastAsia="en-US"/>
        </w:rPr>
        <w:t>Jardueren edukiak ikasleen eta familien prestakuntza osoari lagundu beharko dio, bizikidetza-, berdintasun-, errespetu-, inklus</w:t>
      </w:r>
      <w:r>
        <w:rPr>
          <w:rFonts w:eastAsia="Calibri" w:cs="Times New Roman"/>
          <w:sz w:val="22"/>
          <w:szCs w:val="22"/>
          <w:lang w:eastAsia="en-US"/>
        </w:rPr>
        <w:t>io- eta aniztasun-balioak sustatuz.</w:t>
      </w:r>
    </w:p>
    <w:p w:rsidR="005E2250" w:rsidRDefault="000C02A5">
      <w:pPr>
        <w:spacing w:before="240" w:beforeAutospacing="0" w:after="0" w:afterAutospacing="0" w:line="276" w:lineRule="auto"/>
        <w:ind w:left="-426" w:right="283"/>
        <w:jc w:val="both"/>
        <w:rPr>
          <w:rFonts w:eastAsia="Calibri" w:cs="Times New Roman"/>
          <w:sz w:val="22"/>
          <w:szCs w:val="22"/>
          <w:lang w:eastAsia="en-US"/>
        </w:rPr>
      </w:pPr>
      <w:r>
        <w:rPr>
          <w:rFonts w:eastAsia="Calibri" w:cs="Times New Roman"/>
          <w:sz w:val="22"/>
          <w:szCs w:val="22"/>
          <w:lang w:eastAsia="en-US"/>
        </w:rPr>
        <w:t>Era berean, honako hauek sustatu beharko dituzte:</w:t>
      </w:r>
    </w:p>
    <w:p w:rsidR="005E2250" w:rsidRDefault="000C02A5">
      <w:pPr>
        <w:numPr>
          <w:ilvl w:val="0"/>
          <w:numId w:val="3"/>
        </w:numPr>
        <w:tabs>
          <w:tab w:val="clear" w:pos="0"/>
          <w:tab w:val="clear" w:pos="387"/>
        </w:tabs>
        <w:spacing w:before="0" w:beforeAutospacing="0" w:after="0" w:afterAutospacing="0" w:line="240" w:lineRule="auto"/>
        <w:ind w:right="283"/>
        <w:rPr>
          <w:sz w:val="22"/>
          <w:szCs w:val="22"/>
        </w:rPr>
      </w:pPr>
      <w:r>
        <w:rPr>
          <w:sz w:val="22"/>
          <w:szCs w:val="22"/>
        </w:rPr>
        <w:t>Edozein indarkeria-adierazpenen aurkako jarrera, arreta berezia jarriz genero-indarkerian.</w:t>
      </w:r>
    </w:p>
    <w:p w:rsidR="005E2250" w:rsidRDefault="000C02A5">
      <w:pPr>
        <w:numPr>
          <w:ilvl w:val="0"/>
          <w:numId w:val="3"/>
        </w:numPr>
        <w:tabs>
          <w:tab w:val="clear" w:pos="0"/>
          <w:tab w:val="clear" w:pos="387"/>
        </w:tabs>
        <w:spacing w:before="0" w:beforeAutospacing="0" w:after="0" w:afterAutospacing="0" w:line="240" w:lineRule="auto"/>
        <w:ind w:right="283"/>
        <w:rPr>
          <w:sz w:val="22"/>
          <w:szCs w:val="22"/>
        </w:rPr>
      </w:pPr>
      <w:r>
        <w:rPr>
          <w:sz w:val="22"/>
          <w:szCs w:val="22"/>
        </w:rPr>
        <w:t>Belaunaldien arteko harremanak</w:t>
      </w:r>
    </w:p>
    <w:p w:rsidR="005E2250" w:rsidRDefault="000C02A5">
      <w:pPr>
        <w:numPr>
          <w:ilvl w:val="0"/>
          <w:numId w:val="3"/>
        </w:numPr>
        <w:tabs>
          <w:tab w:val="clear" w:pos="0"/>
          <w:tab w:val="clear" w:pos="387"/>
        </w:tabs>
        <w:spacing w:before="0" w:beforeAutospacing="0" w:after="0" w:afterAutospacing="0" w:line="240" w:lineRule="auto"/>
        <w:ind w:right="283"/>
        <w:rPr>
          <w:sz w:val="22"/>
          <w:szCs w:val="22"/>
        </w:rPr>
      </w:pPr>
      <w:r>
        <w:rPr>
          <w:sz w:val="22"/>
          <w:szCs w:val="22"/>
        </w:rPr>
        <w:t>Ingurunea, kultura eta herriko historia ezagutze</w:t>
      </w:r>
      <w:r>
        <w:rPr>
          <w:sz w:val="22"/>
          <w:szCs w:val="22"/>
        </w:rPr>
        <w:t>a</w:t>
      </w:r>
    </w:p>
    <w:p w:rsidR="005E2250" w:rsidRDefault="000C02A5">
      <w:pPr>
        <w:numPr>
          <w:ilvl w:val="0"/>
          <w:numId w:val="3"/>
        </w:numPr>
        <w:tabs>
          <w:tab w:val="clear" w:pos="0"/>
          <w:tab w:val="clear" w:pos="387"/>
        </w:tabs>
        <w:spacing w:before="0" w:beforeAutospacing="0" w:after="0" w:afterAutospacing="0" w:line="240" w:lineRule="auto"/>
        <w:ind w:right="283"/>
        <w:rPr>
          <w:sz w:val="22"/>
          <w:szCs w:val="22"/>
        </w:rPr>
      </w:pPr>
      <w:r>
        <w:rPr>
          <w:sz w:val="22"/>
          <w:szCs w:val="22"/>
        </w:rPr>
        <w:t>Ikasleen eta familien arteko bizikidetza eta komunitate-lana</w:t>
      </w:r>
    </w:p>
    <w:p w:rsidR="005E2250" w:rsidRDefault="000C02A5">
      <w:pPr>
        <w:numPr>
          <w:ilvl w:val="0"/>
          <w:numId w:val="3"/>
        </w:numPr>
        <w:tabs>
          <w:tab w:val="clear" w:pos="0"/>
          <w:tab w:val="clear" w:pos="387"/>
        </w:tabs>
        <w:spacing w:before="0" w:beforeAutospacing="0" w:after="0" w:afterAutospacing="0" w:line="240" w:lineRule="auto"/>
        <w:ind w:right="283"/>
        <w:rPr>
          <w:sz w:val="22"/>
          <w:szCs w:val="22"/>
        </w:rPr>
      </w:pPr>
      <w:r>
        <w:rPr>
          <w:sz w:val="22"/>
          <w:szCs w:val="22"/>
        </w:rPr>
        <w:t>Zaintzaren eta hezkuntza- zein etxe-lanen erantzukidetasuna</w:t>
      </w:r>
    </w:p>
    <w:p w:rsidR="005E2250" w:rsidRDefault="000C02A5">
      <w:pPr>
        <w:numPr>
          <w:ilvl w:val="0"/>
          <w:numId w:val="3"/>
        </w:numPr>
        <w:tabs>
          <w:tab w:val="clear" w:pos="0"/>
          <w:tab w:val="clear" w:pos="387"/>
        </w:tabs>
        <w:spacing w:before="0" w:beforeAutospacing="0" w:after="0" w:afterAutospacing="0" w:line="240" w:lineRule="auto"/>
        <w:ind w:right="283"/>
        <w:rPr>
          <w:sz w:val="22"/>
          <w:szCs w:val="22"/>
        </w:rPr>
      </w:pPr>
      <w:r>
        <w:rPr>
          <w:sz w:val="22"/>
          <w:szCs w:val="22"/>
        </w:rPr>
        <w:t>Euskararen sustapena</w:t>
      </w:r>
    </w:p>
    <w:p w:rsidR="005E2250" w:rsidRDefault="000C02A5">
      <w:pPr>
        <w:spacing w:before="240" w:beforeAutospacing="0" w:after="160" w:afterAutospacing="0" w:line="276" w:lineRule="auto"/>
        <w:ind w:right="283"/>
        <w:jc w:val="both"/>
        <w:rPr>
          <w:rFonts w:eastAsia="Calibri"/>
          <w:b/>
          <w:i/>
          <w:sz w:val="22"/>
          <w:szCs w:val="22"/>
          <w:lang w:eastAsia="en-US"/>
        </w:rPr>
      </w:pPr>
      <w:r>
        <w:rPr>
          <w:rFonts w:eastAsia="Calibri"/>
          <w:b/>
          <w:i/>
          <w:sz w:val="22"/>
          <w:szCs w:val="22"/>
          <w:lang w:eastAsia="en-US"/>
        </w:rPr>
        <w:t>6.3. Gauzatze-aldia</w:t>
      </w:r>
    </w:p>
    <w:p w:rsidR="005E2250" w:rsidRDefault="000C02A5">
      <w:pPr>
        <w:spacing w:before="240" w:beforeAutospacing="0" w:after="160" w:afterAutospacing="0" w:line="276" w:lineRule="auto"/>
        <w:ind w:left="-426" w:right="283"/>
        <w:jc w:val="both"/>
        <w:rPr>
          <w:rFonts w:eastAsia="Calibri" w:cs="Times New Roman"/>
          <w:sz w:val="22"/>
          <w:szCs w:val="22"/>
          <w:lang w:eastAsia="en-US"/>
        </w:rPr>
      </w:pPr>
      <w:r>
        <w:rPr>
          <w:rFonts w:eastAsia="Calibri" w:cs="Times New Roman"/>
          <w:sz w:val="22"/>
          <w:szCs w:val="22"/>
          <w:lang w:eastAsia="en-US"/>
        </w:rPr>
        <w:t>Diruz lagundu daitezkee</w:t>
      </w:r>
      <w:r w:rsidR="00D818D7">
        <w:rPr>
          <w:rFonts w:eastAsia="Calibri" w:cs="Times New Roman"/>
          <w:sz w:val="22"/>
          <w:szCs w:val="22"/>
          <w:lang w:eastAsia="en-US"/>
        </w:rPr>
        <w:t>n jarduerak 2025eko azaroaren 2</w:t>
      </w:r>
      <w:r>
        <w:rPr>
          <w:rFonts w:eastAsia="Calibri" w:cs="Times New Roman"/>
          <w:sz w:val="22"/>
          <w:szCs w:val="22"/>
          <w:lang w:eastAsia="en-US"/>
        </w:rPr>
        <w:t>tik 2026ko urriaren 31ra bitartean ga</w:t>
      </w:r>
      <w:r>
        <w:rPr>
          <w:rFonts w:eastAsia="Calibri" w:cs="Times New Roman"/>
          <w:sz w:val="22"/>
          <w:szCs w:val="22"/>
          <w:lang w:eastAsia="en-US"/>
        </w:rPr>
        <w:t>ratu beharko dira.</w:t>
      </w:r>
    </w:p>
    <w:p w:rsidR="005E2250" w:rsidRDefault="000C02A5">
      <w:pPr>
        <w:spacing w:before="240" w:beforeAutospacing="0" w:after="160" w:afterAutospacing="0" w:line="276" w:lineRule="auto"/>
        <w:ind w:right="283"/>
        <w:jc w:val="both"/>
        <w:rPr>
          <w:rFonts w:eastAsia="Calibri"/>
          <w:b/>
          <w:i/>
          <w:sz w:val="22"/>
          <w:szCs w:val="22"/>
          <w:lang w:eastAsia="en-US"/>
        </w:rPr>
      </w:pPr>
      <w:r>
        <w:rPr>
          <w:rFonts w:eastAsia="Calibri"/>
          <w:b/>
          <w:i/>
          <w:sz w:val="22"/>
          <w:szCs w:val="22"/>
          <w:lang w:eastAsia="en-US"/>
        </w:rPr>
        <w:t>6.4. Kanpoan geratzen diren jarduerak</w:t>
      </w:r>
    </w:p>
    <w:p w:rsidR="005E2250" w:rsidRDefault="000C02A5">
      <w:pPr>
        <w:spacing w:before="0" w:beforeAutospacing="0" w:after="0" w:afterAutospacing="0" w:line="276" w:lineRule="auto"/>
        <w:ind w:left="-426" w:right="283"/>
        <w:jc w:val="both"/>
        <w:rPr>
          <w:rFonts w:eastAsia="Calibri" w:cs="Times New Roman"/>
          <w:sz w:val="22"/>
          <w:szCs w:val="22"/>
          <w:lang w:eastAsia="en-US"/>
        </w:rPr>
      </w:pPr>
      <w:r>
        <w:rPr>
          <w:rFonts w:eastAsia="Calibri" w:cs="Times New Roman"/>
          <w:sz w:val="22"/>
          <w:szCs w:val="22"/>
          <w:lang w:eastAsia="en-US"/>
        </w:rPr>
        <w:t>Deialdi honetatik kanpo uzten dira, berariaz:</w:t>
      </w:r>
    </w:p>
    <w:p w:rsidR="005E2250" w:rsidRDefault="000C02A5">
      <w:pPr>
        <w:pStyle w:val="Prrafodelista"/>
        <w:numPr>
          <w:ilvl w:val="0"/>
          <w:numId w:val="4"/>
        </w:numPr>
        <w:spacing w:before="0" w:beforeAutospacing="0" w:after="0" w:afterAutospacing="0" w:line="240" w:lineRule="auto"/>
        <w:ind w:left="294" w:right="283"/>
        <w:jc w:val="both"/>
        <w:rPr>
          <w:rFonts w:eastAsia="Calibri" w:cs="Times New Roman"/>
          <w:sz w:val="22"/>
          <w:szCs w:val="22"/>
          <w:lang w:eastAsia="en-US"/>
        </w:rPr>
      </w:pPr>
      <w:r>
        <w:rPr>
          <w:rFonts w:eastAsia="Calibri" w:cs="Times New Roman"/>
          <w:sz w:val="22"/>
          <w:szCs w:val="22"/>
          <w:lang w:eastAsia="en-US"/>
        </w:rPr>
        <w:t xml:space="preserve">Hezkuntza-komunitateko ikasleak eta/edo familiak helburu ez dituzten jarduerak. Nolanahi ere, bertze ikastetxe batzuetako (Haranekoak nahiz bertze eremu </w:t>
      </w:r>
      <w:r>
        <w:rPr>
          <w:rFonts w:eastAsia="Calibri" w:cs="Times New Roman"/>
          <w:sz w:val="22"/>
          <w:szCs w:val="22"/>
          <w:lang w:eastAsia="en-US"/>
        </w:rPr>
        <w:t>batzuetakoak) ikasleek eta familiek ere parte hartu ahal izanen dute, baldin eta jardueraren hezkuntza-, kultura- edo prestakuntza-xedea behar bezala justifikatzen bada.</w:t>
      </w:r>
    </w:p>
    <w:p w:rsidR="005E2250" w:rsidRDefault="000C02A5">
      <w:pPr>
        <w:pStyle w:val="Prrafodelista"/>
        <w:numPr>
          <w:ilvl w:val="0"/>
          <w:numId w:val="4"/>
        </w:numPr>
        <w:spacing w:line="240" w:lineRule="auto"/>
        <w:ind w:left="294" w:right="283"/>
        <w:jc w:val="both"/>
        <w:rPr>
          <w:rFonts w:eastAsia="Calibri" w:cs="Times New Roman"/>
          <w:sz w:val="22"/>
          <w:szCs w:val="22"/>
          <w:lang w:eastAsia="en-US"/>
        </w:rPr>
      </w:pPr>
      <w:r>
        <w:rPr>
          <w:rFonts w:eastAsia="Calibri" w:cs="Times New Roman"/>
          <w:sz w:val="22"/>
          <w:szCs w:val="22"/>
          <w:lang w:eastAsia="en-US"/>
        </w:rPr>
        <w:t>Giza eskubideak, bizikidetza-balioak edo pertsonen duintasuna errespetatzen ez dituzte</w:t>
      </w:r>
      <w:r>
        <w:rPr>
          <w:rFonts w:eastAsia="Calibri" w:cs="Times New Roman"/>
          <w:sz w:val="22"/>
          <w:szCs w:val="22"/>
          <w:lang w:eastAsia="en-US"/>
        </w:rPr>
        <w:t>n jarduerak; baita edukiz zein mezuz diskriminatzaileak, sexistak, arrazistak, xenofoboak, homofoboak edo transfoboak direnak, indarkeria goratzen dutenak edota izaera politiko zein alderdikidea dutenak ere</w:t>
      </w:r>
    </w:p>
    <w:p w:rsidR="005E2250" w:rsidRDefault="000C02A5">
      <w:pPr>
        <w:pStyle w:val="Prrafodelista"/>
        <w:numPr>
          <w:ilvl w:val="0"/>
          <w:numId w:val="4"/>
        </w:numPr>
        <w:spacing w:line="240" w:lineRule="auto"/>
        <w:ind w:left="294" w:right="283"/>
        <w:jc w:val="both"/>
        <w:rPr>
          <w:rFonts w:eastAsia="Calibri" w:cs="Times New Roman"/>
          <w:sz w:val="22"/>
          <w:szCs w:val="22"/>
          <w:lang w:eastAsia="en-US"/>
        </w:rPr>
      </w:pPr>
      <w:r>
        <w:rPr>
          <w:rFonts w:eastAsia="Calibri" w:cs="Times New Roman"/>
          <w:sz w:val="22"/>
          <w:szCs w:val="22"/>
          <w:lang w:eastAsia="en-US"/>
        </w:rPr>
        <w:t>Berezko finantzaketa edo kanpoko finantzaketa nah</w:t>
      </w:r>
      <w:r>
        <w:rPr>
          <w:rFonts w:eastAsia="Calibri" w:cs="Times New Roman"/>
          <w:sz w:val="22"/>
          <w:szCs w:val="22"/>
          <w:lang w:eastAsia="en-US"/>
        </w:rPr>
        <w:t>ikoa duten eta finantza-defizitik ez duten jarduerak.</w:t>
      </w:r>
    </w:p>
    <w:p w:rsidR="005E2250" w:rsidRDefault="000C02A5">
      <w:pPr>
        <w:pStyle w:val="Prrafodelista"/>
        <w:numPr>
          <w:ilvl w:val="0"/>
          <w:numId w:val="4"/>
        </w:numPr>
        <w:spacing w:line="240" w:lineRule="auto"/>
        <w:ind w:left="294" w:right="283"/>
        <w:jc w:val="both"/>
        <w:rPr>
          <w:rFonts w:eastAsia="Calibri" w:cs="Times New Roman"/>
          <w:sz w:val="22"/>
          <w:szCs w:val="22"/>
          <w:lang w:eastAsia="en-US"/>
        </w:rPr>
      </w:pPr>
      <w:r>
        <w:rPr>
          <w:rFonts w:eastAsia="Calibri" w:cs="Times New Roman"/>
          <w:sz w:val="22"/>
          <w:szCs w:val="22"/>
          <w:lang w:eastAsia="en-US"/>
        </w:rPr>
        <w:t>Udalaren edo bertze erakunde publiko nahiz pribatu batzuen dirulaguntza jaso duten jarduerak, xede bererako finantzaketa bikoitza badago.</w:t>
      </w:r>
    </w:p>
    <w:p w:rsidR="005E2250" w:rsidRDefault="000C02A5">
      <w:pPr>
        <w:pStyle w:val="Prrafodelista"/>
        <w:numPr>
          <w:ilvl w:val="0"/>
          <w:numId w:val="4"/>
        </w:numPr>
        <w:spacing w:line="240" w:lineRule="auto"/>
        <w:ind w:left="294" w:right="283"/>
        <w:jc w:val="both"/>
        <w:rPr>
          <w:rFonts w:eastAsia="Calibri" w:cs="Times New Roman"/>
          <w:sz w:val="22"/>
          <w:szCs w:val="22"/>
          <w:lang w:eastAsia="en-US"/>
        </w:rPr>
      </w:pPr>
      <w:r>
        <w:rPr>
          <w:rFonts w:eastAsia="Calibri" w:cs="Times New Roman"/>
          <w:sz w:val="22"/>
          <w:szCs w:val="22"/>
          <w:lang w:eastAsia="en-US"/>
        </w:rPr>
        <w:t>Hezkuntza-jarduera zehatz eta behar bezala justifikatu bati zuze</w:t>
      </w:r>
      <w:r>
        <w:rPr>
          <w:rFonts w:eastAsia="Calibri" w:cs="Times New Roman"/>
          <w:sz w:val="22"/>
          <w:szCs w:val="22"/>
          <w:lang w:eastAsia="en-US"/>
        </w:rPr>
        <w:t>nean lotuta ez dauden merienda, bazkari edo elikagaien gastuak.</w:t>
      </w:r>
    </w:p>
    <w:p w:rsidR="005E2250" w:rsidRDefault="000C02A5">
      <w:pPr>
        <w:numPr>
          <w:ilvl w:val="0"/>
          <w:numId w:val="1"/>
        </w:numPr>
        <w:spacing w:before="240" w:beforeAutospacing="0" w:after="160" w:afterAutospacing="0" w:line="276" w:lineRule="auto"/>
        <w:ind w:left="-426" w:right="283" w:firstLine="0"/>
        <w:jc w:val="both"/>
        <w:rPr>
          <w:rFonts w:eastAsia="Calibri"/>
          <w:b/>
          <w:i/>
          <w:sz w:val="22"/>
          <w:szCs w:val="22"/>
          <w:lang w:eastAsia="en-US"/>
        </w:rPr>
      </w:pPr>
      <w:r>
        <w:rPr>
          <w:rFonts w:eastAsia="Calibri"/>
          <w:b/>
          <w:i/>
          <w:sz w:val="22"/>
          <w:szCs w:val="22"/>
          <w:lang w:eastAsia="en-US"/>
        </w:rPr>
        <w:lastRenderedPageBreak/>
        <w:t>Aurrekontu-kredituak, gehieneko zenbateko osoa eta dirulaguntzaren banakako zenbatekoa.</w:t>
      </w:r>
    </w:p>
    <w:p w:rsidR="005E2250" w:rsidRDefault="000C02A5">
      <w:pPr>
        <w:spacing w:before="240" w:beforeAutospacing="0" w:after="160" w:afterAutospacing="0" w:line="276" w:lineRule="auto"/>
        <w:ind w:right="283"/>
        <w:jc w:val="both"/>
        <w:rPr>
          <w:rFonts w:eastAsia="Calibri"/>
          <w:b/>
          <w:i/>
          <w:sz w:val="22"/>
          <w:szCs w:val="22"/>
          <w:lang w:eastAsia="en-US"/>
        </w:rPr>
      </w:pPr>
      <w:r>
        <w:rPr>
          <w:rFonts w:eastAsia="Calibri"/>
          <w:b/>
          <w:i/>
          <w:sz w:val="22"/>
          <w:szCs w:val="22"/>
          <w:lang w:eastAsia="en-US"/>
        </w:rPr>
        <w:t xml:space="preserve"> 7.1. Gehieneko zenbateko osoa</w:t>
      </w:r>
    </w:p>
    <w:p w:rsidR="005E2250" w:rsidRDefault="000C02A5">
      <w:pPr>
        <w:spacing w:before="0" w:beforeAutospacing="0" w:after="160" w:afterAutospacing="0" w:line="259" w:lineRule="auto"/>
        <w:ind w:left="-426" w:right="283"/>
        <w:jc w:val="both"/>
        <w:rPr>
          <w:rFonts w:eastAsia="Calibri" w:cs="Times New Roman"/>
          <w:sz w:val="22"/>
          <w:szCs w:val="22"/>
          <w:lang w:eastAsia="en-US"/>
        </w:rPr>
      </w:pPr>
      <w:r>
        <w:rPr>
          <w:rFonts w:eastAsia="Calibri" w:cs="Times New Roman"/>
          <w:sz w:val="22"/>
          <w:szCs w:val="22"/>
          <w:lang w:eastAsia="en-US"/>
        </w:rPr>
        <w:t xml:space="preserve">Deialdi honetako gehieneko diru-hornidura 6.000 eurokoa da, </w:t>
      </w:r>
      <w:r>
        <w:rPr>
          <w:rFonts w:eastAsia="Calibri" w:cs="Times New Roman"/>
          <w:sz w:val="22"/>
          <w:szCs w:val="22"/>
          <w:lang w:eastAsia="en-US"/>
        </w:rPr>
        <w:t>udal-aurrekontuan erabilgarri dauden kredituen kargura.</w:t>
      </w:r>
    </w:p>
    <w:p w:rsidR="005E2250" w:rsidRDefault="000C02A5">
      <w:pPr>
        <w:spacing w:before="240" w:beforeAutospacing="0" w:after="160" w:afterAutospacing="0" w:line="276" w:lineRule="auto"/>
        <w:ind w:right="283"/>
        <w:jc w:val="both"/>
        <w:rPr>
          <w:rFonts w:eastAsia="Calibri"/>
          <w:b/>
          <w:i/>
          <w:sz w:val="22"/>
          <w:szCs w:val="22"/>
          <w:lang w:eastAsia="en-US"/>
        </w:rPr>
      </w:pPr>
      <w:r>
        <w:rPr>
          <w:rFonts w:eastAsia="Calibri"/>
          <w:b/>
          <w:i/>
          <w:sz w:val="22"/>
          <w:szCs w:val="22"/>
          <w:lang w:eastAsia="en-US"/>
        </w:rPr>
        <w:t xml:space="preserve"> 7.2. Aurrekontu-aplikazioa</w:t>
      </w:r>
    </w:p>
    <w:p w:rsidR="005E2250" w:rsidRDefault="000C02A5">
      <w:pPr>
        <w:spacing w:before="0" w:beforeAutospacing="0" w:after="160" w:afterAutospacing="0" w:line="259" w:lineRule="auto"/>
        <w:ind w:left="-426" w:right="283"/>
        <w:jc w:val="both"/>
        <w:rPr>
          <w:rFonts w:eastAsia="Calibri" w:cs="Times New Roman"/>
          <w:sz w:val="22"/>
          <w:szCs w:val="22"/>
          <w:lang w:eastAsia="en-US"/>
        </w:rPr>
      </w:pPr>
      <w:r>
        <w:rPr>
          <w:rFonts w:eastAsia="Calibri" w:cs="Times New Roman"/>
          <w:sz w:val="22"/>
          <w:szCs w:val="22"/>
          <w:lang w:eastAsia="en-US"/>
        </w:rPr>
        <w:t>Deialdi honetako dirulaguntzak honako aurrekontu-aplikazio honen kargura finantzatuko dira:</w:t>
      </w:r>
    </w:p>
    <w:p w:rsidR="005E2250" w:rsidRDefault="000C02A5">
      <w:pPr>
        <w:spacing w:before="0" w:beforeAutospacing="0" w:after="160" w:afterAutospacing="0" w:line="259" w:lineRule="auto"/>
        <w:ind w:left="-426" w:right="283"/>
        <w:jc w:val="both"/>
        <w:rPr>
          <w:rFonts w:eastAsia="Calibri" w:cs="Times New Roman"/>
          <w:sz w:val="22"/>
          <w:szCs w:val="22"/>
          <w:lang w:eastAsia="en-US"/>
        </w:rPr>
      </w:pPr>
      <w:r>
        <w:rPr>
          <w:rFonts w:eastAsia="Calibri" w:cs="Times New Roman"/>
          <w:sz w:val="22"/>
          <w:szCs w:val="22"/>
          <w:lang w:eastAsia="en-US"/>
        </w:rPr>
        <w:t xml:space="preserve">2026ko ekitaldiko udal-aurrekontuko </w:t>
      </w:r>
      <w:r>
        <w:rPr>
          <w:rFonts w:eastAsia="Calibri" w:cs="Times New Roman"/>
          <w:b/>
          <w:sz w:val="22"/>
          <w:szCs w:val="22"/>
          <w:lang w:eastAsia="en-US"/>
        </w:rPr>
        <w:t>1-3269-4890001 «Hezkuntza-jardueretarako Gur</w:t>
      </w:r>
      <w:r>
        <w:rPr>
          <w:rFonts w:eastAsia="Calibri" w:cs="Times New Roman"/>
          <w:b/>
          <w:sz w:val="22"/>
          <w:szCs w:val="22"/>
          <w:lang w:eastAsia="en-US"/>
        </w:rPr>
        <w:t xml:space="preserve">aso Elkarteentzako dirulaguntzak» </w:t>
      </w:r>
      <w:r>
        <w:rPr>
          <w:rFonts w:eastAsia="Calibri" w:cs="Times New Roman"/>
          <w:sz w:val="22"/>
          <w:szCs w:val="22"/>
          <w:lang w:eastAsia="en-US"/>
        </w:rPr>
        <w:t>Aurrekontu-aplikazio horretan esleitutako kreditu guztia agortzen ez bada, gerakin hori 1-3340-4890000 «Kultur elkarteentzako dirulaguntzak» aurrekontu-aplikaziora bideratuko da.</w:t>
      </w:r>
    </w:p>
    <w:p w:rsidR="005E2250" w:rsidRDefault="000C02A5">
      <w:pPr>
        <w:spacing w:before="240" w:beforeAutospacing="0" w:after="160" w:afterAutospacing="0" w:line="276" w:lineRule="auto"/>
        <w:ind w:right="283"/>
        <w:jc w:val="both"/>
        <w:rPr>
          <w:rFonts w:eastAsia="Calibri"/>
          <w:b/>
          <w:i/>
          <w:sz w:val="22"/>
          <w:szCs w:val="22"/>
          <w:lang w:eastAsia="en-US"/>
        </w:rPr>
      </w:pPr>
      <w:r>
        <w:rPr>
          <w:rFonts w:eastAsia="Calibri"/>
          <w:b/>
          <w:i/>
          <w:sz w:val="22"/>
          <w:szCs w:val="22"/>
          <w:lang w:eastAsia="en-US"/>
        </w:rPr>
        <w:t>7.3. Dirulaguntzaren banakako zenbatekoa et</w:t>
      </w:r>
      <w:r>
        <w:rPr>
          <w:rFonts w:eastAsia="Calibri"/>
          <w:b/>
          <w:i/>
          <w:sz w:val="22"/>
          <w:szCs w:val="22"/>
          <w:lang w:eastAsia="en-US"/>
        </w:rPr>
        <w:t>a hori finkatzeko irizpideak</w:t>
      </w:r>
    </w:p>
    <w:p w:rsidR="005E2250" w:rsidRDefault="000C02A5">
      <w:pPr>
        <w:spacing w:before="0" w:beforeAutospacing="0" w:after="160" w:afterAutospacing="0" w:line="259" w:lineRule="auto"/>
        <w:ind w:left="-426" w:right="283"/>
        <w:jc w:val="both"/>
        <w:rPr>
          <w:rFonts w:eastAsia="Calibri" w:cs="Times New Roman"/>
          <w:sz w:val="22"/>
          <w:szCs w:val="22"/>
          <w:lang w:eastAsia="en-US"/>
        </w:rPr>
      </w:pPr>
      <w:r>
        <w:rPr>
          <w:rFonts w:eastAsia="Calibri" w:cs="Times New Roman"/>
          <w:sz w:val="22"/>
          <w:szCs w:val="22"/>
          <w:lang w:eastAsia="en-US"/>
        </w:rPr>
        <w:t>Erakunde onuradun bakoitzari eman beharreko dirulaguntzaren zenbatekoa honela zehaztuko da: benetan justifikatutako diruz lagun daitekeen gastuaren arabera, oinarri hauetan ezarritako irizpideetan oinarrituta lortutako balorazi</w:t>
      </w:r>
      <w:r>
        <w:rPr>
          <w:rFonts w:eastAsia="Calibri" w:cs="Times New Roman"/>
          <w:sz w:val="22"/>
          <w:szCs w:val="22"/>
          <w:lang w:eastAsia="en-US"/>
        </w:rPr>
        <w:t>oaren arabera eta, hala badagokio, paragrafo honetan aurreikusitako gainbanaketa aplikatzearen arabera.</w:t>
      </w:r>
    </w:p>
    <w:p w:rsidR="005E2250" w:rsidRDefault="000C02A5">
      <w:pPr>
        <w:spacing w:before="0" w:beforeAutospacing="0" w:after="160" w:afterAutospacing="0" w:line="259" w:lineRule="auto"/>
        <w:ind w:left="-426" w:right="283"/>
        <w:jc w:val="both"/>
        <w:rPr>
          <w:rFonts w:eastAsia="Calibri" w:cs="Times New Roman"/>
          <w:sz w:val="22"/>
          <w:szCs w:val="22"/>
          <w:lang w:eastAsia="en-US"/>
        </w:rPr>
      </w:pPr>
      <w:r>
        <w:rPr>
          <w:rFonts w:eastAsia="Calibri" w:cs="Times New Roman"/>
          <w:sz w:val="22"/>
          <w:szCs w:val="22"/>
          <w:lang w:eastAsia="en-US"/>
        </w:rPr>
        <w:t>Oro har, dirulaguntzak diruz lagundutako jardueraren aurrekontu onartuaren % 70 finantzatu ahal izanen du gehienez, betiere jarduera hori behar bezala z</w:t>
      </w:r>
      <w:r>
        <w:rPr>
          <w:rFonts w:eastAsia="Calibri" w:cs="Times New Roman"/>
          <w:sz w:val="22"/>
          <w:szCs w:val="22"/>
          <w:lang w:eastAsia="en-US"/>
        </w:rPr>
        <w:t>uritzen bada.</w:t>
      </w:r>
    </w:p>
    <w:p w:rsidR="005E2250" w:rsidRDefault="000C02A5">
      <w:pPr>
        <w:spacing w:before="0" w:beforeAutospacing="0" w:after="160" w:afterAutospacing="0" w:line="259" w:lineRule="auto"/>
        <w:ind w:left="-426" w:right="283"/>
        <w:jc w:val="both"/>
        <w:rPr>
          <w:rFonts w:eastAsia="Calibri" w:cs="Times New Roman"/>
          <w:sz w:val="22"/>
          <w:szCs w:val="22"/>
          <w:lang w:eastAsia="en-US"/>
        </w:rPr>
      </w:pPr>
      <w:r>
        <w:rPr>
          <w:rFonts w:eastAsia="Calibri" w:cs="Times New Roman"/>
          <w:sz w:val="22"/>
          <w:szCs w:val="22"/>
          <w:lang w:eastAsia="en-US"/>
        </w:rPr>
        <w:t>Erakunde onuradun bakoitzari emandako dirulaguntzak ez du inola ere 2.000 euroko muga gaindituko.</w:t>
      </w:r>
    </w:p>
    <w:p w:rsidR="005E2250" w:rsidRDefault="000C02A5">
      <w:pPr>
        <w:spacing w:before="0" w:beforeAutospacing="0" w:after="160" w:afterAutospacing="0" w:line="259" w:lineRule="auto"/>
        <w:ind w:left="-426" w:right="283"/>
        <w:jc w:val="both"/>
        <w:rPr>
          <w:rFonts w:eastAsia="Calibri" w:cs="Times New Roman"/>
          <w:sz w:val="22"/>
          <w:szCs w:val="22"/>
          <w:lang w:eastAsia="en-US"/>
        </w:rPr>
      </w:pPr>
      <w:r>
        <w:rPr>
          <w:rFonts w:eastAsia="Calibri" w:cs="Times New Roman"/>
          <w:sz w:val="22"/>
          <w:szCs w:val="22"/>
          <w:lang w:eastAsia="en-US"/>
        </w:rPr>
        <w:t>Oinarri hauetan aurreikusitako balorazio-irizpideak aplikatu ondoren erakunde onuradunei legozkiekeen dirulaguntzen zenbatekoen baturak deialdia</w:t>
      </w:r>
      <w:r>
        <w:rPr>
          <w:rFonts w:eastAsia="Calibri" w:cs="Times New Roman"/>
          <w:sz w:val="22"/>
          <w:szCs w:val="22"/>
          <w:lang w:eastAsia="en-US"/>
        </w:rPr>
        <w:t>ren gehieneko diru-hornidura gainditzen badu, kreditu erabilgarria haien artean hainbanatuko da, hasieran egokituko litzaiekeen zenbatekoaren proportzioan, betiere erakunde bakoitzeko dirulaguntzaren gehieneko muga errespetatuz eta finantzaketaren gehienek</w:t>
      </w:r>
      <w:r>
        <w:rPr>
          <w:rFonts w:eastAsia="Calibri" w:cs="Times New Roman"/>
          <w:sz w:val="22"/>
          <w:szCs w:val="22"/>
          <w:lang w:eastAsia="en-US"/>
        </w:rPr>
        <w:t>o ehunekoa eta diruz lagundu daitekeen gastu justifikatua gainditu gabe.</w:t>
      </w:r>
    </w:p>
    <w:p w:rsidR="005E2250" w:rsidRDefault="005E2250" w:rsidP="00E53F7F">
      <w:pPr>
        <w:pStyle w:val="Prrafodelista"/>
        <w:spacing w:line="273" w:lineRule="auto"/>
        <w:ind w:left="720" w:right="283"/>
        <w:jc w:val="both"/>
        <w:rPr>
          <w:b/>
          <w:i/>
          <w:vanish/>
        </w:rPr>
      </w:pPr>
      <w:bookmarkStart w:id="0" w:name="_GoBack"/>
      <w:bookmarkEnd w:id="0"/>
    </w:p>
    <w:p w:rsidR="005E2250" w:rsidRDefault="000C02A5">
      <w:pPr>
        <w:numPr>
          <w:ilvl w:val="0"/>
          <w:numId w:val="1"/>
        </w:numPr>
        <w:spacing w:before="240" w:beforeAutospacing="0" w:after="160" w:afterAutospacing="0" w:line="276" w:lineRule="auto"/>
        <w:ind w:left="-426" w:right="283" w:firstLine="0"/>
        <w:jc w:val="both"/>
        <w:rPr>
          <w:rFonts w:eastAsia="Calibri"/>
          <w:b/>
          <w:i/>
          <w:sz w:val="22"/>
          <w:szCs w:val="22"/>
          <w:lang w:eastAsia="en-US"/>
        </w:rPr>
      </w:pPr>
      <w:r>
        <w:rPr>
          <w:rFonts w:eastAsia="Calibri"/>
          <w:b/>
          <w:i/>
          <w:sz w:val="22"/>
          <w:szCs w:val="22"/>
          <w:lang w:eastAsia="en-US"/>
        </w:rPr>
        <w:t>ERAKUNDE ONURADUN IZATEKO BALDINTZAK</w:t>
      </w:r>
    </w:p>
    <w:p w:rsidR="005E2250" w:rsidRDefault="000C02A5">
      <w:pPr>
        <w:spacing w:before="0" w:beforeAutospacing="0" w:after="160" w:afterAutospacing="0" w:line="259" w:lineRule="auto"/>
        <w:ind w:left="-426" w:right="283"/>
        <w:rPr>
          <w:rFonts w:eastAsia="Calibri" w:cs="Times New Roman"/>
          <w:sz w:val="22"/>
          <w:szCs w:val="22"/>
          <w:lang w:eastAsia="en-US"/>
        </w:rPr>
      </w:pPr>
      <w:r>
        <w:rPr>
          <w:rFonts w:eastAsia="Calibri" w:cs="Times New Roman"/>
          <w:sz w:val="22"/>
          <w:szCs w:val="22"/>
          <w:lang w:eastAsia="en-US"/>
        </w:rPr>
        <w:t xml:space="preserve">Erakunde onuradun izan daitezke oinarri hauetan eta dirulaguntzen arloan indarrean dagoen araudian ezarritako baldintzak betetzen dituzten </w:t>
      </w:r>
      <w:r>
        <w:rPr>
          <w:rFonts w:eastAsia="Calibri" w:cs="Times New Roman"/>
          <w:sz w:val="22"/>
          <w:szCs w:val="22"/>
          <w:lang w:eastAsia="en-US"/>
        </w:rPr>
        <w:t>Baztango Ibarreko ikastetxeetako guraso elkarteak, beti ere baldintza hori betetzeko aurreikusitako debeku-kausaren batean sartuta ez badaude</w:t>
      </w:r>
    </w:p>
    <w:p w:rsidR="005E2250" w:rsidRDefault="000C02A5">
      <w:pPr>
        <w:spacing w:before="0" w:beforeAutospacing="0" w:after="160" w:afterAutospacing="0" w:line="259" w:lineRule="auto"/>
        <w:ind w:left="-426" w:right="283"/>
        <w:rPr>
          <w:rFonts w:eastAsia="Calibri" w:cs="Times New Roman"/>
          <w:sz w:val="22"/>
          <w:szCs w:val="22"/>
          <w:lang w:eastAsia="en-US"/>
        </w:rPr>
      </w:pPr>
      <w:r>
        <w:rPr>
          <w:rFonts w:eastAsia="Calibri" w:cs="Times New Roman"/>
          <w:sz w:val="22"/>
          <w:szCs w:val="22"/>
          <w:lang w:eastAsia="en-US"/>
        </w:rPr>
        <w:t>Eskaerak aurkezteko epea amaitzerako, erakundeek baldintza hauek bete beharko dituzte:</w:t>
      </w:r>
    </w:p>
    <w:tbl>
      <w:tblPr>
        <w:tblW w:w="0" w:type="auto"/>
        <w:tblCellMar>
          <w:top w:w="15" w:type="dxa"/>
          <w:left w:w="15" w:type="dxa"/>
          <w:bottom w:w="15" w:type="dxa"/>
          <w:right w:w="15" w:type="dxa"/>
        </w:tblCellMar>
        <w:tblLook w:val="04A0" w:firstRow="1" w:lastRow="0" w:firstColumn="1" w:lastColumn="0" w:noHBand="0" w:noVBand="1"/>
      </w:tblPr>
      <w:tblGrid>
        <w:gridCol w:w="3396"/>
        <w:gridCol w:w="6273"/>
      </w:tblGrid>
      <w:tr w:rsidR="005E2250">
        <w:tc>
          <w:tcPr>
            <w:tcW w:w="3540" w:type="dxa"/>
            <w:tcBorders>
              <w:top w:val="outset" w:sz="6" w:space="0" w:color="auto"/>
              <w:left w:val="outset" w:sz="6" w:space="0" w:color="auto"/>
              <w:bottom w:val="outset" w:sz="6" w:space="0" w:color="auto"/>
              <w:right w:val="outset" w:sz="6" w:space="0" w:color="auto"/>
            </w:tcBorders>
            <w:vAlign w:val="center"/>
          </w:tcPr>
          <w:p w:rsidR="005E2250" w:rsidRDefault="000C02A5">
            <w:pPr>
              <w:pStyle w:val="NormalWeb"/>
              <w:ind w:right="283"/>
              <w:rPr>
                <w:rFonts w:ascii="Calibri" w:hAnsi="Calibri" w:cs="Calibri"/>
                <w:sz w:val="22"/>
                <w:szCs w:val="22"/>
              </w:rPr>
            </w:pPr>
            <w:r>
              <w:rPr>
                <w:rFonts w:ascii="Calibri" w:hAnsi="Calibri" w:cs="Calibri"/>
                <w:b/>
                <w:bCs/>
                <w:sz w:val="22"/>
                <w:szCs w:val="22"/>
              </w:rPr>
              <w:t>ESKAKIZUNA</w:t>
            </w:r>
          </w:p>
        </w:tc>
        <w:tc>
          <w:tcPr>
            <w:tcW w:w="6870" w:type="dxa"/>
            <w:tcBorders>
              <w:top w:val="outset" w:sz="6" w:space="0" w:color="auto"/>
              <w:left w:val="outset" w:sz="6" w:space="0" w:color="auto"/>
              <w:bottom w:val="outset" w:sz="6" w:space="0" w:color="auto"/>
              <w:right w:val="outset" w:sz="6" w:space="0" w:color="auto"/>
            </w:tcBorders>
            <w:vAlign w:val="center"/>
          </w:tcPr>
          <w:p w:rsidR="005E2250" w:rsidRDefault="000C02A5">
            <w:pPr>
              <w:pStyle w:val="NormalWeb"/>
              <w:ind w:right="283"/>
              <w:rPr>
                <w:rFonts w:ascii="Calibri" w:hAnsi="Calibri" w:cs="Calibri"/>
                <w:sz w:val="22"/>
                <w:szCs w:val="22"/>
              </w:rPr>
            </w:pPr>
            <w:r>
              <w:rPr>
                <w:rFonts w:ascii="Calibri" w:hAnsi="Calibri" w:cs="Calibri"/>
                <w:b/>
                <w:bCs/>
                <w:sz w:val="22"/>
                <w:szCs w:val="22"/>
              </w:rPr>
              <w:t>EGIAZTATZEKO MOD</w:t>
            </w:r>
            <w:r>
              <w:rPr>
                <w:rFonts w:ascii="Calibri" w:hAnsi="Calibri" w:cs="Calibri"/>
                <w:b/>
                <w:bCs/>
                <w:sz w:val="22"/>
                <w:szCs w:val="22"/>
              </w:rPr>
              <w:t>UA</w:t>
            </w:r>
          </w:p>
        </w:tc>
      </w:tr>
      <w:tr w:rsidR="005E2250">
        <w:tc>
          <w:tcPr>
            <w:tcW w:w="3540" w:type="dxa"/>
            <w:tcBorders>
              <w:top w:val="nil"/>
              <w:left w:val="outset" w:sz="6" w:space="0" w:color="auto"/>
              <w:bottom w:val="outset" w:sz="6" w:space="0" w:color="auto"/>
              <w:right w:val="outset" w:sz="6" w:space="0" w:color="auto"/>
            </w:tcBorders>
            <w:vAlign w:val="center"/>
          </w:tcPr>
          <w:p w:rsidR="005E2250" w:rsidRDefault="000C02A5">
            <w:pPr>
              <w:pStyle w:val="NormalWeb"/>
              <w:ind w:right="283"/>
              <w:rPr>
                <w:rFonts w:ascii="Calibri" w:hAnsi="Calibri" w:cs="Calibri"/>
                <w:sz w:val="22"/>
                <w:szCs w:val="22"/>
              </w:rPr>
            </w:pPr>
            <w:r>
              <w:rPr>
                <w:rFonts w:ascii="Calibri" w:hAnsi="Calibri" w:cs="Calibri"/>
                <w:sz w:val="22"/>
                <w:szCs w:val="22"/>
              </w:rPr>
              <w:t>Hezkuntza-arloan jarduerak garatzea, estatutuetan ezarritakoaren arabera.</w:t>
            </w:r>
          </w:p>
        </w:tc>
        <w:tc>
          <w:tcPr>
            <w:tcW w:w="6870" w:type="dxa"/>
            <w:tcBorders>
              <w:top w:val="nil"/>
              <w:left w:val="outset" w:sz="6" w:space="0" w:color="auto"/>
              <w:bottom w:val="outset" w:sz="6" w:space="0" w:color="auto"/>
              <w:right w:val="outset" w:sz="6" w:space="0" w:color="auto"/>
            </w:tcBorders>
            <w:vAlign w:val="center"/>
          </w:tcPr>
          <w:p w:rsidR="005E2250" w:rsidRDefault="000C02A5">
            <w:pPr>
              <w:pStyle w:val="NormalWeb"/>
              <w:ind w:left="145" w:right="283"/>
              <w:rPr>
                <w:rFonts w:ascii="Calibri" w:eastAsia="Calibri" w:hAnsi="Calibri" w:cs="Calibri"/>
                <w:sz w:val="22"/>
                <w:szCs w:val="22"/>
                <w:lang w:eastAsia="en-US"/>
              </w:rPr>
            </w:pPr>
            <w:r>
              <w:rPr>
                <w:rFonts w:ascii="Calibri" w:eastAsia="Calibri" w:hAnsi="Calibri" w:cs="Calibri"/>
                <w:sz w:val="22"/>
                <w:szCs w:val="22"/>
                <w:lang w:eastAsia="en-US"/>
              </w:rPr>
              <w:t>I. eranskina</w:t>
            </w:r>
          </w:p>
        </w:tc>
      </w:tr>
      <w:tr w:rsidR="005E2250">
        <w:tc>
          <w:tcPr>
            <w:tcW w:w="3540" w:type="dxa"/>
            <w:tcBorders>
              <w:top w:val="nil"/>
              <w:left w:val="outset" w:sz="6" w:space="0" w:color="auto"/>
              <w:bottom w:val="outset" w:sz="6" w:space="0" w:color="auto"/>
              <w:right w:val="outset" w:sz="6" w:space="0" w:color="auto"/>
            </w:tcBorders>
            <w:vAlign w:val="center"/>
          </w:tcPr>
          <w:p w:rsidR="005E2250" w:rsidRDefault="000C02A5">
            <w:pPr>
              <w:pStyle w:val="NormalWeb"/>
              <w:ind w:right="283"/>
              <w:rPr>
                <w:rFonts w:ascii="Calibri" w:hAnsi="Calibri" w:cs="Calibri"/>
                <w:sz w:val="22"/>
                <w:szCs w:val="22"/>
              </w:rPr>
            </w:pPr>
            <w:r>
              <w:rPr>
                <w:rFonts w:ascii="Calibri" w:hAnsi="Calibri" w:cs="Calibri"/>
                <w:sz w:val="22"/>
                <w:szCs w:val="22"/>
              </w:rPr>
              <w:t>Legez eratutako pertsona juridikoa izatea eta Nafarroako Gobernuko Elkarteen Erregistroan edo dagokion erregistro publikoan izena emanda egotea.</w:t>
            </w:r>
          </w:p>
        </w:tc>
        <w:tc>
          <w:tcPr>
            <w:tcW w:w="6870" w:type="dxa"/>
            <w:tcBorders>
              <w:top w:val="nil"/>
              <w:left w:val="outset" w:sz="6" w:space="0" w:color="auto"/>
              <w:bottom w:val="outset" w:sz="6" w:space="0" w:color="auto"/>
              <w:right w:val="outset" w:sz="6" w:space="0" w:color="auto"/>
            </w:tcBorders>
            <w:vAlign w:val="center"/>
          </w:tcPr>
          <w:p w:rsidR="005E2250" w:rsidRDefault="000C02A5">
            <w:pPr>
              <w:pStyle w:val="NormalWeb"/>
              <w:ind w:left="145" w:right="283"/>
              <w:rPr>
                <w:rFonts w:ascii="Calibri" w:hAnsi="Calibri" w:cs="Calibri"/>
                <w:sz w:val="22"/>
                <w:szCs w:val="22"/>
                <w:highlight w:val="yellow"/>
              </w:rPr>
            </w:pPr>
            <w:r>
              <w:rPr>
                <w:rFonts w:ascii="Calibri" w:hAnsi="Calibri" w:cs="Calibri"/>
                <w:sz w:val="22"/>
                <w:szCs w:val="22"/>
              </w:rPr>
              <w:t xml:space="preserve">Erakundearen estatutuen kopia eta dagokion erregistroko izen-ematearen ziurtagiria. Dokumentazio hori lehendik Baztango </w:t>
            </w:r>
            <w:r>
              <w:rPr>
                <w:rFonts w:ascii="Calibri" w:eastAsia="Calibri" w:hAnsi="Calibri" w:cs="Calibri"/>
                <w:sz w:val="22"/>
                <w:szCs w:val="22"/>
                <w:lang w:eastAsia="en-US"/>
              </w:rPr>
              <w:t>Udalaren</w:t>
            </w:r>
            <w:r>
              <w:rPr>
                <w:rFonts w:ascii="Calibri" w:hAnsi="Calibri" w:cs="Calibri"/>
                <w:sz w:val="22"/>
                <w:szCs w:val="22"/>
              </w:rPr>
              <w:t xml:space="preserve"> esku badago, nahikoa izanen da legezko ordezkariaren erantzukizunpeko adierazpena aurkeztea.</w:t>
            </w:r>
          </w:p>
        </w:tc>
      </w:tr>
      <w:tr w:rsidR="005E2250">
        <w:tc>
          <w:tcPr>
            <w:tcW w:w="3540" w:type="dxa"/>
            <w:tcBorders>
              <w:top w:val="nil"/>
              <w:left w:val="outset" w:sz="6" w:space="0" w:color="auto"/>
              <w:bottom w:val="outset" w:sz="6" w:space="0" w:color="auto"/>
              <w:right w:val="outset" w:sz="6" w:space="0" w:color="auto"/>
            </w:tcBorders>
            <w:vAlign w:val="center"/>
          </w:tcPr>
          <w:p w:rsidR="005E2250" w:rsidRDefault="000C02A5">
            <w:pPr>
              <w:ind w:right="283"/>
              <w:rPr>
                <w:sz w:val="22"/>
                <w:szCs w:val="22"/>
              </w:rPr>
            </w:pPr>
            <w:r>
              <w:rPr>
                <w:sz w:val="22"/>
                <w:szCs w:val="22"/>
              </w:rPr>
              <w:t xml:space="preserve">Zerga-betebeharrak eta Gizarte </w:t>
            </w:r>
            <w:r>
              <w:rPr>
                <w:sz w:val="22"/>
                <w:szCs w:val="22"/>
              </w:rPr>
              <w:lastRenderedPageBreak/>
              <w:t>Se</w:t>
            </w:r>
            <w:r>
              <w:rPr>
                <w:sz w:val="22"/>
                <w:szCs w:val="22"/>
              </w:rPr>
              <w:t>gurantzarekikoak egunean izatea</w:t>
            </w:r>
          </w:p>
        </w:tc>
        <w:tc>
          <w:tcPr>
            <w:tcW w:w="6870" w:type="dxa"/>
            <w:tcBorders>
              <w:top w:val="nil"/>
              <w:left w:val="outset" w:sz="6" w:space="0" w:color="auto"/>
              <w:bottom w:val="outset" w:sz="6" w:space="0" w:color="auto"/>
              <w:right w:val="outset" w:sz="6" w:space="0" w:color="auto"/>
            </w:tcBorders>
            <w:vAlign w:val="center"/>
          </w:tcPr>
          <w:p w:rsidR="005E2250" w:rsidRDefault="000C02A5">
            <w:pPr>
              <w:pStyle w:val="NormalWeb"/>
              <w:ind w:left="145" w:right="283"/>
              <w:rPr>
                <w:rFonts w:ascii="Calibri" w:hAnsi="Calibri" w:cs="Calibri"/>
                <w:sz w:val="22"/>
                <w:szCs w:val="22"/>
              </w:rPr>
            </w:pPr>
            <w:r>
              <w:rPr>
                <w:rFonts w:ascii="Calibri" w:hAnsi="Calibri" w:cs="Calibri"/>
                <w:sz w:val="22"/>
                <w:szCs w:val="22"/>
              </w:rPr>
              <w:lastRenderedPageBreak/>
              <w:t xml:space="preserve">Ogasun Foralak eta Gizarte Segurantzak emandako </w:t>
            </w:r>
            <w:r>
              <w:rPr>
                <w:rFonts w:ascii="Calibri" w:eastAsia="Calibri" w:hAnsi="Calibri" w:cs="Calibri"/>
                <w:sz w:val="22"/>
                <w:szCs w:val="22"/>
                <w:lang w:eastAsia="en-US"/>
              </w:rPr>
              <w:lastRenderedPageBreak/>
              <w:t>erantzukizunpeko</w:t>
            </w:r>
            <w:r>
              <w:rPr>
                <w:rFonts w:ascii="Calibri" w:hAnsi="Calibri" w:cs="Calibri"/>
                <w:sz w:val="22"/>
                <w:szCs w:val="22"/>
              </w:rPr>
              <w:t xml:space="preserve"> adierazpena edota egunean egotearen ziurtagiriak.</w:t>
            </w:r>
          </w:p>
        </w:tc>
      </w:tr>
      <w:tr w:rsidR="005E2250">
        <w:tc>
          <w:tcPr>
            <w:tcW w:w="3540" w:type="dxa"/>
            <w:tcBorders>
              <w:top w:val="nil"/>
              <w:left w:val="outset" w:sz="6" w:space="0" w:color="auto"/>
              <w:bottom w:val="outset" w:sz="6" w:space="0" w:color="auto"/>
              <w:right w:val="outset" w:sz="6" w:space="0" w:color="auto"/>
            </w:tcBorders>
            <w:vAlign w:val="center"/>
          </w:tcPr>
          <w:p w:rsidR="005E2250" w:rsidRDefault="000C02A5">
            <w:pPr>
              <w:ind w:right="283"/>
              <w:rPr>
                <w:sz w:val="22"/>
                <w:szCs w:val="22"/>
              </w:rPr>
            </w:pPr>
            <w:r>
              <w:rPr>
                <w:sz w:val="22"/>
                <w:szCs w:val="22"/>
              </w:rPr>
              <w:lastRenderedPageBreak/>
              <w:t>Baztango Udalak aurretik emandako dirulaguntzen egiaztapena egunean izatea.</w:t>
            </w:r>
          </w:p>
        </w:tc>
        <w:tc>
          <w:tcPr>
            <w:tcW w:w="6870" w:type="dxa"/>
            <w:tcBorders>
              <w:top w:val="nil"/>
              <w:left w:val="outset" w:sz="6" w:space="0" w:color="auto"/>
              <w:bottom w:val="outset" w:sz="6" w:space="0" w:color="auto"/>
              <w:right w:val="outset" w:sz="6" w:space="0" w:color="auto"/>
            </w:tcBorders>
            <w:vAlign w:val="center"/>
          </w:tcPr>
          <w:p w:rsidR="005E2250" w:rsidRDefault="000C02A5">
            <w:pPr>
              <w:pStyle w:val="NormalWeb"/>
              <w:ind w:left="145" w:right="283"/>
              <w:rPr>
                <w:rFonts w:ascii="Calibri" w:hAnsi="Calibri" w:cs="Calibri"/>
                <w:sz w:val="22"/>
                <w:szCs w:val="22"/>
              </w:rPr>
            </w:pPr>
            <w:r>
              <w:rPr>
                <w:rFonts w:ascii="Calibri" w:hAnsi="Calibri" w:cs="Calibri"/>
                <w:sz w:val="22"/>
                <w:szCs w:val="22"/>
              </w:rPr>
              <w:t>Erakundearen erantzukizunpeko ad</w:t>
            </w:r>
            <w:r>
              <w:rPr>
                <w:rFonts w:ascii="Calibri" w:hAnsi="Calibri" w:cs="Calibri"/>
                <w:sz w:val="22"/>
                <w:szCs w:val="22"/>
              </w:rPr>
              <w:t xml:space="preserve">ierazpena eta Udalaren barne-egiaztapena, </w:t>
            </w:r>
            <w:r>
              <w:rPr>
                <w:rFonts w:ascii="Calibri" w:eastAsia="Calibri" w:hAnsi="Calibri" w:cs="Calibri"/>
                <w:sz w:val="22"/>
                <w:szCs w:val="22"/>
                <w:lang w:eastAsia="en-US"/>
              </w:rPr>
              <w:t>hala</w:t>
            </w:r>
            <w:r>
              <w:rPr>
                <w:rFonts w:ascii="Calibri" w:hAnsi="Calibri" w:cs="Calibri"/>
                <w:sz w:val="22"/>
                <w:szCs w:val="22"/>
              </w:rPr>
              <w:t xml:space="preserve"> dagokionean.</w:t>
            </w:r>
          </w:p>
        </w:tc>
      </w:tr>
      <w:tr w:rsidR="005E2250">
        <w:tc>
          <w:tcPr>
            <w:tcW w:w="3540" w:type="dxa"/>
            <w:tcBorders>
              <w:top w:val="nil"/>
              <w:left w:val="outset" w:sz="6" w:space="0" w:color="auto"/>
              <w:bottom w:val="outset" w:sz="6" w:space="0" w:color="auto"/>
              <w:right w:val="outset" w:sz="6" w:space="0" w:color="auto"/>
            </w:tcBorders>
            <w:vAlign w:val="center"/>
          </w:tcPr>
          <w:p w:rsidR="005E2250" w:rsidRDefault="000C02A5">
            <w:pPr>
              <w:ind w:right="283"/>
              <w:rPr>
                <w:sz w:val="22"/>
                <w:szCs w:val="22"/>
              </w:rPr>
            </w:pPr>
            <w:r>
              <w:rPr>
                <w:sz w:val="22"/>
                <w:szCs w:val="22"/>
              </w:rPr>
              <w:t>Lan-jardun diskriminatzaileengatik edo emakumeen eta gizonen arteko berdintasunaren eta genero-indarkeriaren arloko araudia ez betetzeagatik zigortua ez izana, 10/2022 Lege Organikoan, 14/2015 Fo</w:t>
            </w:r>
            <w:r>
              <w:rPr>
                <w:sz w:val="22"/>
                <w:szCs w:val="22"/>
              </w:rPr>
              <w:t>ru Legean eta 17/2019 Foru Legean xedatutakoarekin bat etorriz, edo, zigortua izan bada, zigorra beteta eta dagozkion zuzenketa-neurriak hartuta edukitzea.</w:t>
            </w:r>
          </w:p>
        </w:tc>
        <w:tc>
          <w:tcPr>
            <w:tcW w:w="6870" w:type="dxa"/>
            <w:tcBorders>
              <w:top w:val="nil"/>
              <w:left w:val="outset" w:sz="6" w:space="0" w:color="auto"/>
              <w:bottom w:val="outset" w:sz="6" w:space="0" w:color="auto"/>
              <w:right w:val="outset" w:sz="6" w:space="0" w:color="auto"/>
            </w:tcBorders>
            <w:vAlign w:val="center"/>
          </w:tcPr>
          <w:p w:rsidR="005E2250" w:rsidRDefault="000C02A5">
            <w:pPr>
              <w:pStyle w:val="NormalWeb"/>
              <w:ind w:left="145" w:right="283"/>
              <w:rPr>
                <w:rFonts w:ascii="Calibri" w:hAnsi="Calibri" w:cs="Calibri"/>
                <w:sz w:val="22"/>
                <w:szCs w:val="22"/>
              </w:rPr>
            </w:pPr>
            <w:r>
              <w:rPr>
                <w:rFonts w:ascii="Calibri" w:hAnsi="Calibri" w:cs="Calibri"/>
                <w:sz w:val="22"/>
                <w:szCs w:val="22"/>
              </w:rPr>
              <w:t>Erantzukizunpeko adierazpena eta, hala dagokionean, zigorra bete izana eta hartutako zuzenketa-neurr</w:t>
            </w:r>
            <w:r>
              <w:rPr>
                <w:rFonts w:ascii="Calibri" w:hAnsi="Calibri" w:cs="Calibri"/>
                <w:sz w:val="22"/>
                <w:szCs w:val="22"/>
              </w:rPr>
              <w:t>iak egiaztatzen dituen dokumentazioa.</w:t>
            </w:r>
          </w:p>
        </w:tc>
      </w:tr>
      <w:tr w:rsidR="005E2250">
        <w:tc>
          <w:tcPr>
            <w:tcW w:w="3540" w:type="dxa"/>
            <w:tcBorders>
              <w:top w:val="nil"/>
              <w:left w:val="outset" w:sz="6" w:space="0" w:color="auto"/>
              <w:bottom w:val="outset" w:sz="6" w:space="0" w:color="auto"/>
              <w:right w:val="outset" w:sz="6" w:space="0" w:color="auto"/>
            </w:tcBorders>
            <w:vAlign w:val="center"/>
          </w:tcPr>
          <w:p w:rsidR="005E2250" w:rsidRDefault="000C02A5">
            <w:pPr>
              <w:ind w:right="283"/>
              <w:rPr>
                <w:sz w:val="22"/>
                <w:szCs w:val="22"/>
              </w:rPr>
            </w:pPr>
            <w:r>
              <w:rPr>
                <w:sz w:val="22"/>
                <w:szCs w:val="22"/>
              </w:rPr>
              <w:t>Xede edo jarduera berbererako Baztango Udalarekin hitzarmenik, kontratubiderik edo dirulaguntzarik sinatua ez izatea.</w:t>
            </w:r>
          </w:p>
        </w:tc>
        <w:tc>
          <w:tcPr>
            <w:tcW w:w="6870" w:type="dxa"/>
            <w:tcBorders>
              <w:top w:val="nil"/>
              <w:left w:val="outset" w:sz="6" w:space="0" w:color="auto"/>
              <w:bottom w:val="outset" w:sz="6" w:space="0" w:color="auto"/>
              <w:right w:val="outset" w:sz="6" w:space="0" w:color="auto"/>
            </w:tcBorders>
            <w:vAlign w:val="center"/>
          </w:tcPr>
          <w:p w:rsidR="005E2250" w:rsidRDefault="000C02A5">
            <w:pPr>
              <w:pStyle w:val="NormalWeb"/>
              <w:ind w:left="145" w:right="283"/>
              <w:rPr>
                <w:rFonts w:ascii="Calibri" w:hAnsi="Calibri" w:cs="Calibri"/>
                <w:sz w:val="22"/>
                <w:szCs w:val="22"/>
              </w:rPr>
            </w:pPr>
            <w:r>
              <w:rPr>
                <w:rFonts w:ascii="Calibri" w:hAnsi="Calibri" w:cs="Calibri"/>
                <w:sz w:val="22"/>
                <w:szCs w:val="22"/>
              </w:rPr>
              <w:t>Erakundearen erantzukizunpeko adierazpena eta Udalak bere barne-erregistroen bidez egin beharreko e</w:t>
            </w:r>
            <w:r>
              <w:rPr>
                <w:rFonts w:ascii="Calibri" w:hAnsi="Calibri" w:cs="Calibri"/>
                <w:sz w:val="22"/>
                <w:szCs w:val="22"/>
              </w:rPr>
              <w:t>giaztapena.</w:t>
            </w:r>
          </w:p>
        </w:tc>
      </w:tr>
    </w:tbl>
    <w:p w:rsidR="005E2250" w:rsidRDefault="005E2250">
      <w:pPr>
        <w:pStyle w:val="Prrafodelista"/>
        <w:spacing w:line="273" w:lineRule="auto"/>
        <w:ind w:left="720" w:right="283"/>
        <w:jc w:val="both"/>
        <w:rPr>
          <w:b/>
          <w:i/>
        </w:rPr>
      </w:pPr>
    </w:p>
    <w:p w:rsidR="005E2250" w:rsidRDefault="005E2250">
      <w:pPr>
        <w:pStyle w:val="Prrafodelista"/>
        <w:spacing w:line="273" w:lineRule="auto"/>
        <w:ind w:left="720" w:right="283"/>
        <w:jc w:val="both"/>
        <w:rPr>
          <w:b/>
          <w:i/>
        </w:rPr>
      </w:pPr>
    </w:p>
    <w:p w:rsidR="005E2250" w:rsidRDefault="000C02A5">
      <w:pPr>
        <w:pStyle w:val="Prrafodelista"/>
        <w:numPr>
          <w:ilvl w:val="0"/>
          <w:numId w:val="1"/>
        </w:numPr>
        <w:spacing w:before="240" w:beforeAutospacing="0" w:after="160" w:afterAutospacing="0" w:line="276" w:lineRule="auto"/>
        <w:ind w:left="765" w:right="283"/>
        <w:jc w:val="both"/>
        <w:rPr>
          <w:rFonts w:eastAsia="Calibri"/>
          <w:b/>
          <w:i/>
          <w:sz w:val="22"/>
          <w:szCs w:val="22"/>
          <w:lang w:eastAsia="en-US"/>
        </w:rPr>
      </w:pPr>
      <w:r>
        <w:rPr>
          <w:rFonts w:eastAsia="Calibri"/>
          <w:b/>
          <w:i/>
          <w:sz w:val="22"/>
          <w:szCs w:val="22"/>
          <w:lang w:eastAsia="en-US"/>
        </w:rPr>
        <w:t>ERAKUNDE ONURADUNAREN BETEBEHARRAK</w:t>
      </w:r>
    </w:p>
    <w:p w:rsidR="005E2250" w:rsidRDefault="000C02A5">
      <w:pPr>
        <w:spacing w:before="240" w:beforeAutospacing="0" w:after="160" w:afterAutospacing="0" w:line="276" w:lineRule="auto"/>
        <w:ind w:left="-426" w:right="283"/>
        <w:jc w:val="both"/>
        <w:rPr>
          <w:rFonts w:eastAsia="Calibri" w:cs="Times New Roman"/>
          <w:sz w:val="22"/>
          <w:szCs w:val="22"/>
          <w:lang w:eastAsia="en-US"/>
        </w:rPr>
      </w:pPr>
      <w:r>
        <w:rPr>
          <w:rFonts w:eastAsia="Calibri" w:cs="Times New Roman"/>
          <w:sz w:val="22"/>
          <w:szCs w:val="22"/>
          <w:lang w:eastAsia="en-US"/>
        </w:rPr>
        <w:t>Dirulaguntzaren erakunde onuradunek betebehar hauek izanen dituzte:</w:t>
      </w:r>
    </w:p>
    <w:p w:rsidR="005E2250" w:rsidRDefault="000C02A5">
      <w:pPr>
        <w:spacing w:before="240" w:beforeAutospacing="0" w:after="0" w:afterAutospacing="0" w:line="276" w:lineRule="auto"/>
        <w:ind w:left="142" w:right="283"/>
        <w:jc w:val="both"/>
        <w:rPr>
          <w:rFonts w:eastAsia="Calibri"/>
          <w:b/>
          <w:i/>
          <w:sz w:val="22"/>
          <w:szCs w:val="22"/>
          <w:lang w:eastAsia="en-US"/>
        </w:rPr>
      </w:pPr>
      <w:r>
        <w:rPr>
          <w:rFonts w:eastAsia="Calibri"/>
          <w:b/>
          <w:i/>
          <w:sz w:val="22"/>
          <w:szCs w:val="22"/>
          <w:lang w:eastAsia="en-US"/>
        </w:rPr>
        <w:t>9.1. Jarduerak gauzatzea.</w:t>
      </w:r>
    </w:p>
    <w:p w:rsidR="005E2250" w:rsidRDefault="000C02A5">
      <w:pPr>
        <w:numPr>
          <w:ilvl w:val="0"/>
          <w:numId w:val="3"/>
        </w:numPr>
        <w:tabs>
          <w:tab w:val="clear" w:pos="0"/>
          <w:tab w:val="clear" w:pos="387"/>
        </w:tabs>
        <w:spacing w:before="0" w:beforeAutospacing="0" w:line="240" w:lineRule="auto"/>
        <w:ind w:right="283"/>
        <w:jc w:val="both"/>
        <w:rPr>
          <w:sz w:val="22"/>
          <w:szCs w:val="22"/>
        </w:rPr>
      </w:pPr>
      <w:r>
        <w:rPr>
          <w:sz w:val="22"/>
          <w:szCs w:val="22"/>
        </w:rPr>
        <w:t xml:space="preserve">Dirulaguntza jaso duten jarduerak eskaeran adierazitakoarekin eta aurkeztutako dokumentazioarekin bat etorri beharko dute. </w:t>
      </w:r>
    </w:p>
    <w:p w:rsidR="005E2250" w:rsidRDefault="000C02A5">
      <w:pPr>
        <w:numPr>
          <w:ilvl w:val="0"/>
          <w:numId w:val="3"/>
        </w:numPr>
        <w:tabs>
          <w:tab w:val="clear" w:pos="0"/>
          <w:tab w:val="clear" w:pos="387"/>
        </w:tabs>
        <w:spacing w:before="0" w:beforeAutospacing="0" w:line="240" w:lineRule="auto"/>
        <w:ind w:right="283"/>
        <w:jc w:val="both"/>
        <w:rPr>
          <w:sz w:val="22"/>
          <w:szCs w:val="22"/>
        </w:rPr>
      </w:pPr>
      <w:r>
        <w:rPr>
          <w:sz w:val="22"/>
          <w:szCs w:val="22"/>
        </w:rPr>
        <w:t xml:space="preserve">Jarduerak 2025-2026 ikasturtearen barruan eta eskola-ordutegiz kanpo garatzen direla bermatzea. </w:t>
      </w:r>
    </w:p>
    <w:p w:rsidR="005E2250" w:rsidRDefault="000C02A5">
      <w:pPr>
        <w:numPr>
          <w:ilvl w:val="0"/>
          <w:numId w:val="3"/>
        </w:numPr>
        <w:tabs>
          <w:tab w:val="clear" w:pos="0"/>
          <w:tab w:val="clear" w:pos="387"/>
        </w:tabs>
        <w:spacing w:before="0" w:beforeAutospacing="0" w:line="240" w:lineRule="auto"/>
        <w:ind w:right="283"/>
        <w:jc w:val="both"/>
        <w:rPr>
          <w:sz w:val="22"/>
          <w:szCs w:val="22"/>
        </w:rPr>
      </w:pPr>
      <w:r>
        <w:rPr>
          <w:sz w:val="22"/>
          <w:szCs w:val="22"/>
        </w:rPr>
        <w:t>Jardueren izaera hezitzailea, kultu</w:t>
      </w:r>
      <w:r>
        <w:rPr>
          <w:sz w:val="22"/>
          <w:szCs w:val="22"/>
        </w:rPr>
        <w:t>rala, formatiboa edo sentsibilizaziozkoa ziurtatzea.</w:t>
      </w:r>
    </w:p>
    <w:p w:rsidR="005E2250" w:rsidRDefault="000C02A5">
      <w:pPr>
        <w:spacing w:before="240" w:beforeAutospacing="0" w:after="0" w:afterAutospacing="0" w:line="276" w:lineRule="auto"/>
        <w:ind w:left="-426" w:right="283" w:firstLine="568"/>
        <w:jc w:val="both"/>
        <w:rPr>
          <w:rFonts w:eastAsia="Calibri"/>
          <w:b/>
          <w:i/>
          <w:sz w:val="22"/>
          <w:szCs w:val="22"/>
          <w:lang w:eastAsia="en-US"/>
        </w:rPr>
      </w:pPr>
      <w:r>
        <w:rPr>
          <w:rFonts w:eastAsia="Calibri"/>
          <w:b/>
          <w:i/>
          <w:sz w:val="22"/>
          <w:szCs w:val="22"/>
          <w:lang w:eastAsia="en-US"/>
        </w:rPr>
        <w:t>9.2. Berdintasunaren, diskriminazio ezaren eta bizikidetzaren printzipioak</w:t>
      </w:r>
    </w:p>
    <w:p w:rsidR="005E2250" w:rsidRDefault="000C02A5">
      <w:pPr>
        <w:numPr>
          <w:ilvl w:val="0"/>
          <w:numId w:val="3"/>
        </w:numPr>
        <w:tabs>
          <w:tab w:val="clear" w:pos="0"/>
          <w:tab w:val="clear" w:pos="387"/>
        </w:tabs>
        <w:spacing w:before="0" w:beforeAutospacing="0" w:line="240" w:lineRule="auto"/>
        <w:ind w:right="283"/>
        <w:jc w:val="both"/>
        <w:rPr>
          <w:sz w:val="22"/>
          <w:szCs w:val="22"/>
        </w:rPr>
      </w:pPr>
      <w:r>
        <w:rPr>
          <w:sz w:val="22"/>
          <w:szCs w:val="22"/>
        </w:rPr>
        <w:t xml:space="preserve">Dirulaguntza jaso duten jarduera guztiek tratu-berdintasunaren eta diskriminazio ezaren printzipioak errespetatzen dituztela </w:t>
      </w:r>
      <w:r>
        <w:rPr>
          <w:sz w:val="22"/>
          <w:szCs w:val="22"/>
        </w:rPr>
        <w:t>bermatzea.</w:t>
      </w:r>
    </w:p>
    <w:p w:rsidR="005E2250" w:rsidRDefault="000C02A5">
      <w:pPr>
        <w:numPr>
          <w:ilvl w:val="0"/>
          <w:numId w:val="3"/>
        </w:numPr>
        <w:tabs>
          <w:tab w:val="clear" w:pos="0"/>
          <w:tab w:val="clear" w:pos="387"/>
        </w:tabs>
        <w:spacing w:before="0" w:beforeAutospacing="0" w:line="240" w:lineRule="auto"/>
        <w:ind w:right="283"/>
        <w:jc w:val="both"/>
        <w:rPr>
          <w:sz w:val="22"/>
          <w:szCs w:val="22"/>
        </w:rPr>
      </w:pPr>
      <w:r>
        <w:rPr>
          <w:sz w:val="22"/>
          <w:szCs w:val="22"/>
        </w:rPr>
        <w:t>Erabat debekatuta dago sexu, arraza, xenofobia, homofobia edo transfobia izaera duen edozein jardun, eduki zein portaera, bai eta bertze edozein diskriminazio edo indarkeria mota ere.</w:t>
      </w:r>
    </w:p>
    <w:p w:rsidR="005E2250" w:rsidRDefault="000C02A5">
      <w:pPr>
        <w:numPr>
          <w:ilvl w:val="0"/>
          <w:numId w:val="3"/>
        </w:numPr>
        <w:tabs>
          <w:tab w:val="clear" w:pos="0"/>
          <w:tab w:val="clear" w:pos="387"/>
        </w:tabs>
        <w:spacing w:before="0" w:beforeAutospacing="0" w:line="240" w:lineRule="auto"/>
        <w:ind w:right="283"/>
        <w:jc w:val="both"/>
        <w:rPr>
          <w:sz w:val="22"/>
          <w:szCs w:val="22"/>
        </w:rPr>
      </w:pPr>
      <w:r>
        <w:rPr>
          <w:sz w:val="22"/>
          <w:szCs w:val="22"/>
        </w:rPr>
        <w:t>Bizikidetza, errespetu, inklusio, aniztasun eta gizarte-kohes</w:t>
      </w:r>
      <w:r>
        <w:rPr>
          <w:sz w:val="22"/>
          <w:szCs w:val="22"/>
        </w:rPr>
        <w:t>ioaren balioak sustatzea.</w:t>
      </w:r>
    </w:p>
    <w:p w:rsidR="005E2250" w:rsidRDefault="000C02A5">
      <w:pPr>
        <w:spacing w:before="240" w:beforeAutospacing="0" w:after="0" w:afterAutospacing="0" w:line="276" w:lineRule="auto"/>
        <w:ind w:left="-426" w:right="283" w:firstLine="568"/>
        <w:jc w:val="both"/>
        <w:rPr>
          <w:rFonts w:eastAsia="Calibri"/>
          <w:b/>
          <w:i/>
          <w:sz w:val="22"/>
          <w:szCs w:val="22"/>
          <w:lang w:eastAsia="en-US"/>
        </w:rPr>
      </w:pPr>
      <w:r>
        <w:rPr>
          <w:rFonts w:eastAsia="Calibri"/>
          <w:b/>
          <w:i/>
          <w:sz w:val="22"/>
          <w:szCs w:val="22"/>
          <w:lang w:eastAsia="en-US"/>
        </w:rPr>
        <w:t>9.3. Hizkuntza-araudia, berdintasuna eta jasangarritasuna</w:t>
      </w:r>
    </w:p>
    <w:p w:rsidR="005E2250" w:rsidRDefault="000C02A5">
      <w:pPr>
        <w:numPr>
          <w:ilvl w:val="0"/>
          <w:numId w:val="3"/>
        </w:numPr>
        <w:tabs>
          <w:tab w:val="clear" w:pos="0"/>
          <w:tab w:val="clear" w:pos="387"/>
        </w:tabs>
        <w:spacing w:before="0" w:beforeAutospacing="0" w:line="240" w:lineRule="auto"/>
        <w:ind w:right="283"/>
        <w:jc w:val="both"/>
        <w:rPr>
          <w:sz w:val="22"/>
          <w:szCs w:val="22"/>
        </w:rPr>
      </w:pPr>
      <w:r>
        <w:rPr>
          <w:sz w:val="22"/>
          <w:szCs w:val="22"/>
        </w:rPr>
        <w:t xml:space="preserve">Baztango Udalaren eremuan euskara erabiltzea eta sustatzea arautzen duen udal-ordenantzan ezarritakoa betetzea, eta ordenantza hori dirulaguntza jaso duten jardueren </w:t>
      </w:r>
      <w:r>
        <w:rPr>
          <w:sz w:val="22"/>
          <w:szCs w:val="22"/>
        </w:rPr>
        <w:t>garapenean aplikatzen dela bermatzea.</w:t>
      </w:r>
    </w:p>
    <w:p w:rsidR="005E2250" w:rsidRDefault="000C02A5">
      <w:pPr>
        <w:numPr>
          <w:ilvl w:val="0"/>
          <w:numId w:val="3"/>
        </w:numPr>
        <w:tabs>
          <w:tab w:val="clear" w:pos="0"/>
          <w:tab w:val="clear" w:pos="387"/>
        </w:tabs>
        <w:spacing w:before="0" w:beforeAutospacing="0" w:line="240" w:lineRule="auto"/>
        <w:ind w:right="283"/>
        <w:jc w:val="both"/>
        <w:rPr>
          <w:sz w:val="22"/>
          <w:szCs w:val="22"/>
        </w:rPr>
      </w:pPr>
      <w:r>
        <w:rPr>
          <w:sz w:val="22"/>
          <w:szCs w:val="22"/>
        </w:rPr>
        <w:lastRenderedPageBreak/>
        <w:t>Emakumeen eta gizonen arteko berdintasunari buruzko apirilaren 4ko 14/2015 Foru Legean xedatutakoa betetzea, berdintasun erreal eta eraginkorraren sustapena ziurtatuz.</w:t>
      </w:r>
    </w:p>
    <w:p w:rsidR="005E2250" w:rsidRDefault="000C02A5">
      <w:pPr>
        <w:numPr>
          <w:ilvl w:val="0"/>
          <w:numId w:val="3"/>
        </w:numPr>
        <w:tabs>
          <w:tab w:val="clear" w:pos="0"/>
          <w:tab w:val="clear" w:pos="387"/>
        </w:tabs>
        <w:spacing w:before="0" w:beforeAutospacing="0" w:line="240" w:lineRule="auto"/>
        <w:ind w:right="283"/>
        <w:jc w:val="both"/>
        <w:rPr>
          <w:sz w:val="22"/>
          <w:szCs w:val="22"/>
        </w:rPr>
      </w:pPr>
      <w:r>
        <w:rPr>
          <w:sz w:val="22"/>
          <w:szCs w:val="22"/>
        </w:rPr>
        <w:t xml:space="preserve">Ekitaldi publikoei eta jasangarritasunari buruzko </w:t>
      </w:r>
      <w:r>
        <w:rPr>
          <w:sz w:val="22"/>
          <w:szCs w:val="22"/>
        </w:rPr>
        <w:t>apirilaren 17ko 36/2024 Foru Dekretuan ezarritakoa betetzea, dirulaguntza jaso duten jardueren antolaketari eta garapenari dagokionez.</w:t>
      </w:r>
    </w:p>
    <w:p w:rsidR="005E2250" w:rsidRDefault="000C02A5">
      <w:pPr>
        <w:numPr>
          <w:ilvl w:val="0"/>
          <w:numId w:val="3"/>
        </w:numPr>
        <w:tabs>
          <w:tab w:val="clear" w:pos="0"/>
          <w:tab w:val="clear" w:pos="387"/>
        </w:tabs>
        <w:spacing w:before="0" w:beforeAutospacing="0" w:line="240" w:lineRule="auto"/>
        <w:ind w:right="283"/>
        <w:jc w:val="both"/>
        <w:rPr>
          <w:sz w:val="22"/>
          <w:szCs w:val="22"/>
        </w:rPr>
      </w:pPr>
      <w:r>
        <w:rPr>
          <w:sz w:val="22"/>
          <w:szCs w:val="22"/>
        </w:rPr>
        <w:t>Erakunde onuradunek gauzatutako jardueren amaierako memoria aurkeztu beharko dute; memoria horretan, datuak sexuka banatu</w:t>
      </w:r>
      <w:r>
        <w:rPr>
          <w:sz w:val="22"/>
          <w:szCs w:val="22"/>
        </w:rPr>
        <w:t>ta agertuko dira, bai dirulaguntza jaso duten jardueren erabiltzaile edo onuradunenak, bai proiektua edo jarduera gauzatzen aritu diren langileenak.</w:t>
      </w:r>
    </w:p>
    <w:p w:rsidR="005E2250" w:rsidRDefault="000C02A5">
      <w:pPr>
        <w:numPr>
          <w:ilvl w:val="0"/>
          <w:numId w:val="3"/>
        </w:numPr>
        <w:tabs>
          <w:tab w:val="clear" w:pos="0"/>
          <w:tab w:val="clear" w:pos="387"/>
        </w:tabs>
        <w:spacing w:before="0" w:beforeAutospacing="0" w:line="240" w:lineRule="auto"/>
        <w:ind w:right="283"/>
        <w:jc w:val="both"/>
        <w:rPr>
          <w:sz w:val="22"/>
          <w:szCs w:val="22"/>
        </w:rPr>
      </w:pPr>
      <w:r>
        <w:rPr>
          <w:sz w:val="22"/>
          <w:szCs w:val="22"/>
        </w:rPr>
        <w:t>Dirulaguntza jaso duen jardueraren ondorioz sortutako dokumentazioan, publizitatean, irudietan edo material</w:t>
      </w:r>
      <w:r>
        <w:rPr>
          <w:sz w:val="22"/>
          <w:szCs w:val="22"/>
        </w:rPr>
        <w:t>etan, hizkuntzaren eta irudien erabilera inklusiboa eta ez-sexista egin beharko da, edukien diskriminazioa edo genero-estereotipoak saihestuz eta berdintasun-, aniztasun- eta erantzunkidetasun-balioak sustatuz.</w:t>
      </w:r>
    </w:p>
    <w:p w:rsidR="005E2250" w:rsidRDefault="000C02A5">
      <w:pPr>
        <w:spacing w:before="0" w:beforeAutospacing="0" w:after="0" w:afterAutospacing="0" w:line="276" w:lineRule="auto"/>
        <w:ind w:left="-426" w:right="283" w:firstLine="568"/>
        <w:jc w:val="both"/>
        <w:rPr>
          <w:rFonts w:eastAsia="Calibri"/>
          <w:b/>
          <w:i/>
          <w:sz w:val="22"/>
          <w:szCs w:val="22"/>
          <w:lang w:eastAsia="en-US"/>
        </w:rPr>
      </w:pPr>
      <w:r>
        <w:rPr>
          <w:rFonts w:eastAsia="Calibri"/>
          <w:b/>
          <w:i/>
          <w:sz w:val="22"/>
          <w:szCs w:val="22"/>
          <w:lang w:eastAsia="en-US"/>
        </w:rPr>
        <w:t>9.4. Jardueren hezkuntza-kalitatea</w:t>
      </w:r>
    </w:p>
    <w:p w:rsidR="005E2250" w:rsidRDefault="000C02A5">
      <w:pPr>
        <w:numPr>
          <w:ilvl w:val="0"/>
          <w:numId w:val="3"/>
        </w:numPr>
        <w:tabs>
          <w:tab w:val="clear" w:pos="0"/>
          <w:tab w:val="clear" w:pos="387"/>
        </w:tabs>
        <w:spacing w:before="0" w:beforeAutospacing="0" w:line="240" w:lineRule="auto"/>
        <w:ind w:right="283"/>
        <w:jc w:val="both"/>
        <w:rPr>
          <w:sz w:val="22"/>
          <w:szCs w:val="22"/>
        </w:rPr>
      </w:pPr>
      <w:r>
        <w:rPr>
          <w:sz w:val="22"/>
          <w:szCs w:val="22"/>
        </w:rPr>
        <w:t xml:space="preserve">Jarduerek </w:t>
      </w:r>
      <w:r>
        <w:rPr>
          <w:sz w:val="22"/>
          <w:szCs w:val="22"/>
        </w:rPr>
        <w:t>hezkuntza-eduki egokia dutela ziurtatzea eta deialdiaren helburuekin koherenteak izatea ziurtatzea.</w:t>
      </w:r>
    </w:p>
    <w:p w:rsidR="005E2250" w:rsidRDefault="000C02A5">
      <w:pPr>
        <w:numPr>
          <w:ilvl w:val="0"/>
          <w:numId w:val="3"/>
        </w:numPr>
        <w:tabs>
          <w:tab w:val="clear" w:pos="0"/>
          <w:tab w:val="clear" w:pos="387"/>
        </w:tabs>
        <w:spacing w:before="0" w:beforeAutospacing="0" w:line="240" w:lineRule="auto"/>
        <w:ind w:right="283"/>
        <w:jc w:val="both"/>
        <w:rPr>
          <w:sz w:val="22"/>
          <w:szCs w:val="22"/>
        </w:rPr>
      </w:pPr>
      <w:r>
        <w:rPr>
          <w:sz w:val="22"/>
          <w:szCs w:val="22"/>
        </w:rPr>
        <w:t>Jarduerak garatzeko kualifikazio egokia duten langileak edo profesionalak erabiltzea.</w:t>
      </w:r>
    </w:p>
    <w:p w:rsidR="005E2250" w:rsidRDefault="000C02A5">
      <w:pPr>
        <w:numPr>
          <w:ilvl w:val="0"/>
          <w:numId w:val="3"/>
        </w:numPr>
        <w:tabs>
          <w:tab w:val="clear" w:pos="0"/>
          <w:tab w:val="clear" w:pos="387"/>
        </w:tabs>
        <w:spacing w:before="0" w:beforeAutospacing="0" w:line="240" w:lineRule="auto"/>
        <w:ind w:right="283"/>
        <w:jc w:val="both"/>
        <w:rPr>
          <w:sz w:val="22"/>
          <w:szCs w:val="22"/>
        </w:rPr>
      </w:pPr>
      <w:r>
        <w:rPr>
          <w:sz w:val="22"/>
          <w:szCs w:val="22"/>
        </w:rPr>
        <w:t>Ikasleen eta familien parte-hartzea berdintasun-baldintzetan bultzatze</w:t>
      </w:r>
      <w:r>
        <w:rPr>
          <w:sz w:val="22"/>
          <w:szCs w:val="22"/>
        </w:rPr>
        <w:t>a.</w:t>
      </w:r>
    </w:p>
    <w:p w:rsidR="005E2250" w:rsidRDefault="000C02A5">
      <w:pPr>
        <w:spacing w:before="240" w:beforeAutospacing="0" w:after="0" w:afterAutospacing="0" w:line="276" w:lineRule="auto"/>
        <w:ind w:left="708" w:right="283" w:hanging="566"/>
        <w:jc w:val="both"/>
        <w:rPr>
          <w:rFonts w:eastAsia="Calibri"/>
          <w:b/>
          <w:i/>
          <w:sz w:val="22"/>
          <w:szCs w:val="22"/>
          <w:lang w:eastAsia="en-US"/>
        </w:rPr>
      </w:pPr>
      <w:r>
        <w:rPr>
          <w:rFonts w:eastAsia="Calibri"/>
          <w:b/>
          <w:i/>
          <w:sz w:val="22"/>
          <w:szCs w:val="22"/>
          <w:lang w:eastAsia="en-US"/>
        </w:rPr>
        <w:t>9.5. Dirulaguntzaren justifikazioa</w:t>
      </w:r>
    </w:p>
    <w:p w:rsidR="005E2250" w:rsidRDefault="000C02A5">
      <w:pPr>
        <w:numPr>
          <w:ilvl w:val="0"/>
          <w:numId w:val="6"/>
        </w:numPr>
        <w:tabs>
          <w:tab w:val="clear" w:pos="0"/>
          <w:tab w:val="clear" w:pos="387"/>
        </w:tabs>
        <w:spacing w:before="0" w:beforeAutospacing="0" w:line="240" w:lineRule="auto"/>
        <w:ind w:right="283"/>
        <w:jc w:val="both"/>
        <w:rPr>
          <w:sz w:val="22"/>
          <w:szCs w:val="22"/>
        </w:rPr>
      </w:pPr>
      <w:r>
        <w:rPr>
          <w:sz w:val="22"/>
          <w:szCs w:val="22"/>
        </w:rPr>
        <w:t>Dirulaguntza jaso duten jardueren justifikazio-dokumentazioa aurkeztea, memoria teknikoa eta ekonomikoa barne, bai eta fakturak eta gastu-justifikanteak ere.</w:t>
      </w:r>
    </w:p>
    <w:p w:rsidR="005E2250" w:rsidRDefault="000C02A5">
      <w:pPr>
        <w:numPr>
          <w:ilvl w:val="0"/>
          <w:numId w:val="6"/>
        </w:numPr>
        <w:tabs>
          <w:tab w:val="clear" w:pos="0"/>
          <w:tab w:val="clear" w:pos="387"/>
        </w:tabs>
        <w:spacing w:before="0" w:beforeAutospacing="0" w:line="240" w:lineRule="auto"/>
        <w:ind w:right="283"/>
        <w:jc w:val="both"/>
        <w:rPr>
          <w:sz w:val="22"/>
          <w:szCs w:val="22"/>
        </w:rPr>
      </w:pPr>
      <w:r>
        <w:rPr>
          <w:sz w:val="22"/>
          <w:szCs w:val="22"/>
        </w:rPr>
        <w:t>Arrazoirik gabe datuak sexuka banatuta ez aurkezteak, berdin</w:t>
      </w:r>
      <w:r>
        <w:rPr>
          <w:sz w:val="22"/>
          <w:szCs w:val="22"/>
        </w:rPr>
        <w:t>tasun-irizpideei dagokien puntuazioa galtzea dakarke, edo, hala dagokionean, dirulaguntza proportzionalki gutxitzea.</w:t>
      </w:r>
    </w:p>
    <w:p w:rsidR="005E2250" w:rsidRDefault="000C02A5">
      <w:pPr>
        <w:numPr>
          <w:ilvl w:val="0"/>
          <w:numId w:val="6"/>
        </w:numPr>
        <w:tabs>
          <w:tab w:val="clear" w:pos="0"/>
          <w:tab w:val="clear" w:pos="387"/>
        </w:tabs>
        <w:spacing w:before="0" w:beforeAutospacing="0" w:line="240" w:lineRule="auto"/>
        <w:ind w:right="283"/>
        <w:jc w:val="both"/>
        <w:rPr>
          <w:sz w:val="22"/>
          <w:szCs w:val="22"/>
        </w:rPr>
      </w:pPr>
      <w:r>
        <w:rPr>
          <w:sz w:val="22"/>
          <w:szCs w:val="22"/>
        </w:rPr>
        <w:t>Justifikazio-dokumentazioa Udalaren eskura edukitzea legez ezarritako epean.</w:t>
      </w:r>
    </w:p>
    <w:p w:rsidR="005E2250" w:rsidRDefault="000C02A5">
      <w:pPr>
        <w:spacing w:before="240" w:beforeAutospacing="0" w:after="0" w:afterAutospacing="0" w:line="276" w:lineRule="auto"/>
        <w:ind w:left="-426" w:right="283" w:firstLine="568"/>
        <w:jc w:val="both"/>
        <w:rPr>
          <w:rFonts w:eastAsia="Calibri"/>
          <w:b/>
          <w:i/>
          <w:sz w:val="22"/>
          <w:szCs w:val="22"/>
          <w:lang w:eastAsia="en-US"/>
        </w:rPr>
      </w:pPr>
      <w:r>
        <w:rPr>
          <w:rFonts w:eastAsia="Calibri"/>
          <w:b/>
          <w:i/>
          <w:sz w:val="22"/>
          <w:szCs w:val="22"/>
          <w:lang w:eastAsia="en-US"/>
        </w:rPr>
        <w:t>9.6. Publizitatea eta difusioa</w:t>
      </w:r>
    </w:p>
    <w:p w:rsidR="005E2250" w:rsidRDefault="000C02A5">
      <w:pPr>
        <w:numPr>
          <w:ilvl w:val="0"/>
          <w:numId w:val="6"/>
        </w:numPr>
        <w:tabs>
          <w:tab w:val="clear" w:pos="0"/>
          <w:tab w:val="clear" w:pos="387"/>
        </w:tabs>
        <w:spacing w:before="0" w:beforeAutospacing="0" w:line="240" w:lineRule="auto"/>
        <w:ind w:right="283"/>
        <w:jc w:val="both"/>
        <w:rPr>
          <w:sz w:val="22"/>
          <w:szCs w:val="22"/>
        </w:rPr>
      </w:pPr>
      <w:r>
        <w:rPr>
          <w:sz w:val="22"/>
          <w:szCs w:val="22"/>
        </w:rPr>
        <w:t xml:space="preserve">Erakunde onuradunek, hala </w:t>
      </w:r>
      <w:r>
        <w:rPr>
          <w:sz w:val="22"/>
          <w:szCs w:val="22"/>
        </w:rPr>
        <w:t>dagokionean, dirulaguntza jaso duten jardueren eta horietan egondako udal-laguntzaren zabalkundea erraztu beharko dute</w:t>
      </w:r>
    </w:p>
    <w:p w:rsidR="005E2250" w:rsidRDefault="000C02A5">
      <w:pPr>
        <w:spacing w:before="240" w:beforeAutospacing="0" w:after="0" w:afterAutospacing="0" w:line="276" w:lineRule="auto"/>
        <w:ind w:left="-426" w:right="283" w:firstLine="568"/>
        <w:jc w:val="both"/>
        <w:rPr>
          <w:rFonts w:eastAsia="Calibri"/>
          <w:b/>
          <w:i/>
          <w:sz w:val="22"/>
          <w:szCs w:val="22"/>
          <w:lang w:eastAsia="en-US"/>
        </w:rPr>
      </w:pPr>
      <w:r>
        <w:rPr>
          <w:rFonts w:eastAsia="Calibri"/>
          <w:b/>
          <w:i/>
          <w:sz w:val="22"/>
          <w:szCs w:val="22"/>
          <w:lang w:eastAsia="en-US"/>
        </w:rPr>
        <w:t xml:space="preserve">9.7. Kontrola eta jarraipena </w:t>
      </w:r>
    </w:p>
    <w:p w:rsidR="005E2250" w:rsidRDefault="000C02A5">
      <w:pPr>
        <w:numPr>
          <w:ilvl w:val="0"/>
          <w:numId w:val="6"/>
        </w:numPr>
        <w:tabs>
          <w:tab w:val="clear" w:pos="0"/>
          <w:tab w:val="clear" w:pos="387"/>
        </w:tabs>
        <w:spacing w:before="0" w:beforeAutospacing="0" w:line="240" w:lineRule="auto"/>
        <w:ind w:right="283"/>
        <w:jc w:val="both"/>
        <w:rPr>
          <w:sz w:val="22"/>
          <w:szCs w:val="22"/>
        </w:rPr>
      </w:pPr>
      <w:r>
        <w:rPr>
          <w:sz w:val="22"/>
          <w:szCs w:val="22"/>
        </w:rPr>
        <w:t>Udalak egin beharreko kontrol-, ikuskapen- eta jarraipen-lanak erraztea.</w:t>
      </w:r>
    </w:p>
    <w:p w:rsidR="005E2250" w:rsidRDefault="000C02A5">
      <w:pPr>
        <w:numPr>
          <w:ilvl w:val="0"/>
          <w:numId w:val="6"/>
        </w:numPr>
        <w:tabs>
          <w:tab w:val="clear" w:pos="0"/>
          <w:tab w:val="clear" w:pos="387"/>
        </w:tabs>
        <w:spacing w:before="0" w:beforeAutospacing="0" w:line="240" w:lineRule="auto"/>
        <w:ind w:right="283"/>
        <w:jc w:val="both"/>
        <w:rPr>
          <w:sz w:val="22"/>
          <w:szCs w:val="22"/>
        </w:rPr>
      </w:pPr>
      <w:r>
        <w:rPr>
          <w:sz w:val="22"/>
          <w:szCs w:val="22"/>
        </w:rPr>
        <w:t>Egin litezkeen egiaztapen- eta fin</w:t>
      </w:r>
      <w:r>
        <w:rPr>
          <w:sz w:val="22"/>
          <w:szCs w:val="22"/>
        </w:rPr>
        <w:t>antza-kontrolerako jarduketei men egitea.</w:t>
      </w:r>
    </w:p>
    <w:p w:rsidR="005E2250" w:rsidRDefault="000C02A5">
      <w:pPr>
        <w:spacing w:before="240" w:beforeAutospacing="0" w:after="0" w:afterAutospacing="0" w:line="276" w:lineRule="auto"/>
        <w:ind w:left="-426" w:right="283" w:firstLine="568"/>
        <w:jc w:val="both"/>
        <w:rPr>
          <w:rFonts w:eastAsia="Calibri"/>
          <w:b/>
          <w:i/>
          <w:sz w:val="22"/>
          <w:szCs w:val="22"/>
          <w:lang w:eastAsia="en-US"/>
        </w:rPr>
      </w:pPr>
      <w:r>
        <w:rPr>
          <w:rFonts w:eastAsia="Calibri"/>
          <w:b/>
          <w:i/>
          <w:sz w:val="22"/>
          <w:szCs w:val="22"/>
          <w:lang w:eastAsia="en-US"/>
        </w:rPr>
        <w:t>9.8. Bertze betebehar batzuk</w:t>
      </w:r>
    </w:p>
    <w:p w:rsidR="005E2250" w:rsidRDefault="000C02A5">
      <w:pPr>
        <w:numPr>
          <w:ilvl w:val="0"/>
          <w:numId w:val="6"/>
        </w:numPr>
        <w:tabs>
          <w:tab w:val="clear" w:pos="0"/>
          <w:tab w:val="clear" w:pos="387"/>
        </w:tabs>
        <w:spacing w:before="0" w:beforeAutospacing="0" w:line="240" w:lineRule="auto"/>
        <w:ind w:right="283"/>
        <w:jc w:val="both"/>
        <w:rPr>
          <w:sz w:val="22"/>
          <w:szCs w:val="22"/>
        </w:rPr>
      </w:pPr>
      <w:r>
        <w:rPr>
          <w:sz w:val="22"/>
          <w:szCs w:val="22"/>
        </w:rPr>
        <w:t>Jarduerak gauzatzean gertatzen den edozein aldaketa garrantzitsu Udalari jakinaraztea.</w:t>
      </w:r>
    </w:p>
    <w:p w:rsidR="005E2250" w:rsidRDefault="000C02A5">
      <w:pPr>
        <w:numPr>
          <w:ilvl w:val="0"/>
          <w:numId w:val="6"/>
        </w:numPr>
        <w:tabs>
          <w:tab w:val="clear" w:pos="0"/>
          <w:tab w:val="clear" w:pos="387"/>
        </w:tabs>
        <w:spacing w:before="0" w:beforeAutospacing="0" w:line="240" w:lineRule="auto"/>
        <w:ind w:right="283"/>
        <w:jc w:val="both"/>
        <w:rPr>
          <w:sz w:val="22"/>
          <w:szCs w:val="22"/>
        </w:rPr>
      </w:pPr>
      <w:r>
        <w:rPr>
          <w:sz w:val="22"/>
          <w:szCs w:val="22"/>
        </w:rPr>
        <w:t>Dirulaguntza deialdian ezarritakoaz bertzelako helburuetarako ez erabiltzea.</w:t>
      </w:r>
    </w:p>
    <w:p w:rsidR="005E2250" w:rsidRDefault="000C02A5">
      <w:pPr>
        <w:numPr>
          <w:ilvl w:val="0"/>
          <w:numId w:val="6"/>
        </w:numPr>
        <w:tabs>
          <w:tab w:val="clear" w:pos="0"/>
          <w:tab w:val="clear" w:pos="387"/>
        </w:tabs>
        <w:spacing w:before="0" w:beforeAutospacing="0" w:line="240" w:lineRule="auto"/>
        <w:ind w:right="283"/>
        <w:jc w:val="both"/>
        <w:rPr>
          <w:sz w:val="22"/>
          <w:szCs w:val="22"/>
        </w:rPr>
      </w:pPr>
      <w:r>
        <w:rPr>
          <w:sz w:val="22"/>
          <w:szCs w:val="22"/>
        </w:rPr>
        <w:t xml:space="preserve">Dirulaguntzen arloan </w:t>
      </w:r>
      <w:r>
        <w:rPr>
          <w:sz w:val="22"/>
          <w:szCs w:val="22"/>
        </w:rPr>
        <w:t>indarrean dagoen araudia eta aplikagarri den gainerako araudia betetzea.</w:t>
      </w:r>
    </w:p>
    <w:p w:rsidR="005E2250" w:rsidRDefault="000C02A5">
      <w:pPr>
        <w:spacing w:before="240" w:beforeAutospacing="0" w:after="0" w:afterAutospacing="0" w:line="276" w:lineRule="auto"/>
        <w:ind w:left="-426" w:right="283" w:firstLine="568"/>
        <w:jc w:val="both"/>
        <w:rPr>
          <w:rFonts w:eastAsia="Calibri"/>
          <w:b/>
          <w:i/>
          <w:sz w:val="22"/>
          <w:szCs w:val="22"/>
          <w:lang w:eastAsia="en-US"/>
        </w:rPr>
      </w:pPr>
      <w:r>
        <w:rPr>
          <w:rFonts w:eastAsia="Calibri"/>
          <w:b/>
          <w:i/>
          <w:sz w:val="22"/>
          <w:szCs w:val="22"/>
          <w:lang w:eastAsia="en-US"/>
        </w:rPr>
        <w:t>9.9. Betebehar espezifikoak</w:t>
      </w:r>
    </w:p>
    <w:p w:rsidR="005E2250" w:rsidRDefault="000C02A5">
      <w:pPr>
        <w:numPr>
          <w:ilvl w:val="0"/>
          <w:numId w:val="6"/>
        </w:numPr>
        <w:tabs>
          <w:tab w:val="clear" w:pos="0"/>
          <w:tab w:val="clear" w:pos="387"/>
        </w:tabs>
        <w:spacing w:before="0" w:beforeAutospacing="0" w:line="240" w:lineRule="auto"/>
        <w:ind w:right="283"/>
        <w:jc w:val="both"/>
        <w:rPr>
          <w:sz w:val="22"/>
          <w:szCs w:val="22"/>
        </w:rPr>
      </w:pPr>
      <w:r>
        <w:rPr>
          <w:sz w:val="22"/>
          <w:szCs w:val="22"/>
        </w:rPr>
        <w:t>Jardueren finantza-bideragarritasuna bermatzea eta dirulaguntzak estaltzen ez dituen gastuak bere gain hartzea; horretarako, bertze finantzaketa-iturri bat</w:t>
      </w:r>
      <w:r>
        <w:rPr>
          <w:sz w:val="22"/>
          <w:szCs w:val="22"/>
        </w:rPr>
        <w:t>zuetara jotzen ahal izanen da, betiere gainfinantzaketarik ez badago.</w:t>
      </w:r>
    </w:p>
    <w:p w:rsidR="005E2250" w:rsidRDefault="000C02A5">
      <w:pPr>
        <w:numPr>
          <w:ilvl w:val="0"/>
          <w:numId w:val="6"/>
        </w:numPr>
        <w:tabs>
          <w:tab w:val="clear" w:pos="0"/>
          <w:tab w:val="clear" w:pos="387"/>
        </w:tabs>
        <w:spacing w:before="0" w:beforeAutospacing="0" w:line="240" w:lineRule="auto"/>
        <w:ind w:right="283"/>
        <w:jc w:val="both"/>
        <w:rPr>
          <w:sz w:val="22"/>
          <w:szCs w:val="22"/>
        </w:rPr>
      </w:pPr>
      <w:r>
        <w:rPr>
          <w:sz w:val="22"/>
          <w:szCs w:val="22"/>
        </w:rPr>
        <w:t>Adingabeei zuzendutako jardueretan parte hartzen duten langile guztiek (kontratatuek zein boluntarioek) adingabeen babesaren eta boluntariotzaren arloan indarrean dagoen araudian ezarrit</w:t>
      </w:r>
      <w:r>
        <w:rPr>
          <w:sz w:val="22"/>
          <w:szCs w:val="22"/>
        </w:rPr>
        <w:t>akoa bete beharko dute; zehazki, Sexu Delitugileen Erregistro Zentralaren ziurtagiri negatiboa eduki beharko dute eta, atzerritarren kasuan, aplikagarri den araudiak eskatzen duen dokumentazio osagarria.</w:t>
      </w:r>
    </w:p>
    <w:p w:rsidR="005E2250" w:rsidRDefault="000C02A5">
      <w:pPr>
        <w:spacing w:line="240" w:lineRule="auto"/>
        <w:ind w:left="-426" w:right="283"/>
        <w:jc w:val="both"/>
        <w:rPr>
          <w:rFonts w:eastAsia="Calibri" w:cs="Times New Roman"/>
          <w:sz w:val="22"/>
          <w:szCs w:val="22"/>
          <w:lang w:eastAsia="en-US"/>
        </w:rPr>
      </w:pPr>
      <w:r>
        <w:rPr>
          <w:rFonts w:eastAsia="Calibri" w:cs="Times New Roman"/>
          <w:sz w:val="22"/>
          <w:szCs w:val="22"/>
          <w:lang w:eastAsia="en-US"/>
        </w:rPr>
        <w:lastRenderedPageBreak/>
        <w:t>Oinarri hauetan ezarritako betebeharretako edozein b</w:t>
      </w:r>
      <w:r>
        <w:rPr>
          <w:rFonts w:eastAsia="Calibri" w:cs="Times New Roman"/>
          <w:sz w:val="22"/>
          <w:szCs w:val="22"/>
          <w:lang w:eastAsia="en-US"/>
        </w:rPr>
        <w:t>etetzen ez bada, emandako dirulaguntza oso-osorik edo zati batean deuseztatzen ahal izanen da, eta, hala dagokionean, jasotako zenbatekoak itzuli egin beharko dira, dirulaguntzen arloan indarrean dagoen araudiarekin bat etorriz.</w:t>
      </w:r>
    </w:p>
    <w:p w:rsidR="005E2250" w:rsidRDefault="005E2250" w:rsidP="00D818D7">
      <w:pPr>
        <w:pStyle w:val="Prrafodelista"/>
        <w:spacing w:line="273" w:lineRule="auto"/>
        <w:ind w:left="720" w:right="283"/>
        <w:jc w:val="both"/>
        <w:rPr>
          <w:b/>
          <w:i/>
          <w:vanish/>
        </w:rPr>
      </w:pPr>
    </w:p>
    <w:p w:rsidR="005E2250" w:rsidRDefault="000C02A5">
      <w:pPr>
        <w:numPr>
          <w:ilvl w:val="0"/>
          <w:numId w:val="1"/>
        </w:numPr>
        <w:spacing w:before="240" w:beforeAutospacing="0" w:after="160" w:afterAutospacing="0" w:line="276" w:lineRule="auto"/>
        <w:ind w:left="-426" w:right="283" w:firstLine="0"/>
        <w:jc w:val="both"/>
        <w:rPr>
          <w:rFonts w:eastAsia="Calibri"/>
          <w:b/>
          <w:i/>
          <w:sz w:val="22"/>
          <w:szCs w:val="22"/>
          <w:lang w:eastAsia="en-US"/>
        </w:rPr>
      </w:pPr>
      <w:r>
        <w:rPr>
          <w:rFonts w:eastAsia="Calibri"/>
          <w:b/>
          <w:i/>
          <w:sz w:val="22"/>
          <w:szCs w:val="22"/>
          <w:lang w:eastAsia="en-US"/>
        </w:rPr>
        <w:t>ESKAERAK AURKEZTEA</w:t>
      </w:r>
    </w:p>
    <w:p w:rsidR="005E2250" w:rsidRDefault="000C02A5">
      <w:pPr>
        <w:spacing w:before="240" w:beforeAutospacing="0" w:after="0" w:afterAutospacing="0" w:line="276" w:lineRule="auto"/>
        <w:ind w:left="-426" w:right="283" w:firstLine="568"/>
        <w:jc w:val="both"/>
        <w:rPr>
          <w:rFonts w:eastAsia="Calibri"/>
          <w:b/>
          <w:i/>
          <w:sz w:val="22"/>
          <w:szCs w:val="22"/>
          <w:lang w:eastAsia="en-US"/>
        </w:rPr>
      </w:pPr>
      <w:r>
        <w:rPr>
          <w:rFonts w:eastAsia="Calibri"/>
          <w:b/>
          <w:i/>
          <w:sz w:val="22"/>
          <w:szCs w:val="22"/>
          <w:lang w:eastAsia="en-US"/>
        </w:rPr>
        <w:t>10.1. E</w:t>
      </w:r>
      <w:r>
        <w:rPr>
          <w:rFonts w:eastAsia="Calibri"/>
          <w:b/>
          <w:i/>
          <w:sz w:val="22"/>
          <w:szCs w:val="22"/>
          <w:lang w:eastAsia="en-US"/>
        </w:rPr>
        <w:t>skaerak non eta nola aurkeztu</w:t>
      </w:r>
    </w:p>
    <w:p w:rsidR="005E2250" w:rsidRDefault="000C02A5">
      <w:pPr>
        <w:ind w:left="-426" w:right="283"/>
        <w:jc w:val="both"/>
      </w:pPr>
      <w:r>
        <w:rPr>
          <w:rFonts w:eastAsia="Calibri" w:cs="Times New Roman"/>
          <w:sz w:val="22"/>
          <w:szCs w:val="22"/>
          <w:lang w:eastAsia="en-US"/>
        </w:rPr>
        <w:t>Eskaerak telematikoki aurkeztu beharko dira, behar bezala beteta, Baztango Udalaren Erregistro Elektronikoaren bidez</w:t>
      </w:r>
      <w:r>
        <w:t xml:space="preserve"> </w:t>
      </w:r>
      <w:r>
        <w:rPr>
          <w:sz w:val="22"/>
          <w:szCs w:val="22"/>
        </w:rPr>
        <w:t>(</w:t>
      </w:r>
      <w:hyperlink r:id="rId7" w:history="1">
        <w:r>
          <w:rPr>
            <w:rStyle w:val="Hipervnculo"/>
            <w:sz w:val="22"/>
            <w:szCs w:val="22"/>
          </w:rPr>
          <w:t>Baztango Egoitza</w:t>
        </w:r>
        <w:r>
          <w:rPr>
            <w:rStyle w:val="Hipervnculo"/>
            <w:sz w:val="22"/>
            <w:szCs w:val="22"/>
          </w:rPr>
          <w:t xml:space="preserve"> Elektronikoa</w:t>
        </w:r>
      </w:hyperlink>
      <w:r>
        <w:rPr>
          <w:sz w:val="22"/>
          <w:szCs w:val="22"/>
        </w:rPr>
        <w:t>),</w:t>
      </w:r>
      <w:r>
        <w:t xml:space="preserve"> </w:t>
      </w:r>
      <w:r>
        <w:rPr>
          <w:rFonts w:eastAsia="Calibri" w:cs="Times New Roman"/>
          <w:sz w:val="22"/>
          <w:szCs w:val="22"/>
          <w:lang w:eastAsia="en-US"/>
        </w:rPr>
        <w:t>elkartearen legezko ordezkaria den pertsonak sinatuta.</w:t>
      </w:r>
    </w:p>
    <w:p w:rsidR="005E2250" w:rsidRDefault="000C02A5">
      <w:pPr>
        <w:ind w:left="-426" w:right="283"/>
        <w:rPr>
          <w:rFonts w:eastAsia="Calibri" w:cs="Times New Roman"/>
          <w:sz w:val="22"/>
          <w:szCs w:val="22"/>
          <w:lang w:eastAsia="en-US"/>
        </w:rPr>
      </w:pPr>
      <w:r>
        <w:rPr>
          <w:rFonts w:eastAsia="Calibri" w:cs="Times New Roman"/>
          <w:sz w:val="22"/>
          <w:szCs w:val="22"/>
          <w:lang w:eastAsia="en-US"/>
        </w:rPr>
        <w:t>Eskaerak deialdi honetan ezarritako eredu arautuen arabera formalizatu beharko dira.</w:t>
      </w:r>
    </w:p>
    <w:p w:rsidR="005E2250" w:rsidRDefault="000C02A5">
      <w:pPr>
        <w:spacing w:before="240" w:beforeAutospacing="0" w:after="0" w:afterAutospacing="0" w:line="276" w:lineRule="auto"/>
        <w:ind w:left="-426" w:right="283" w:firstLine="568"/>
        <w:jc w:val="both"/>
        <w:rPr>
          <w:rFonts w:eastAsia="Calibri"/>
          <w:b/>
          <w:i/>
          <w:sz w:val="22"/>
          <w:szCs w:val="22"/>
          <w:lang w:eastAsia="en-US"/>
        </w:rPr>
      </w:pPr>
      <w:r>
        <w:rPr>
          <w:rFonts w:eastAsia="Calibri"/>
          <w:b/>
          <w:i/>
          <w:sz w:val="22"/>
          <w:szCs w:val="22"/>
          <w:lang w:eastAsia="en-US"/>
        </w:rPr>
        <w:t>10.2. Eskaerak aurkezteko epea</w:t>
      </w:r>
    </w:p>
    <w:p w:rsidR="005E2250" w:rsidRDefault="000C02A5">
      <w:pPr>
        <w:spacing w:before="0" w:beforeAutospacing="0"/>
        <w:ind w:left="-426" w:right="283"/>
      </w:pPr>
      <w:r>
        <w:rPr>
          <w:rFonts w:eastAsia="Calibri" w:cs="Times New Roman"/>
          <w:sz w:val="22"/>
          <w:szCs w:val="22"/>
          <w:lang w:eastAsia="en-US"/>
        </w:rPr>
        <w:t>Eskaerak aurk</w:t>
      </w:r>
      <w:r w:rsidR="00D818D7">
        <w:rPr>
          <w:rFonts w:eastAsia="Calibri" w:cs="Times New Roman"/>
          <w:sz w:val="22"/>
          <w:szCs w:val="22"/>
          <w:lang w:eastAsia="en-US"/>
        </w:rPr>
        <w:t xml:space="preserve">ezteko epea 2026ko urriaren 31n </w:t>
      </w:r>
      <w:r>
        <w:rPr>
          <w:rFonts w:eastAsia="Calibri" w:cs="Times New Roman"/>
          <w:sz w:val="22"/>
          <w:szCs w:val="22"/>
          <w:lang w:eastAsia="en-US"/>
        </w:rPr>
        <w:t xml:space="preserve">amaituko da, egun </w:t>
      </w:r>
      <w:r>
        <w:rPr>
          <w:rFonts w:eastAsia="Calibri" w:cs="Times New Roman"/>
          <w:sz w:val="22"/>
          <w:szCs w:val="22"/>
          <w:lang w:eastAsia="en-US"/>
        </w:rPr>
        <w:t>hori barne.</w:t>
      </w:r>
    </w:p>
    <w:p w:rsidR="005E2250" w:rsidRDefault="000C02A5">
      <w:pPr>
        <w:spacing w:before="0" w:beforeAutospacing="0" w:after="0" w:afterAutospacing="0" w:line="276" w:lineRule="auto"/>
        <w:ind w:left="-426" w:right="283" w:firstLine="568"/>
        <w:jc w:val="both"/>
        <w:rPr>
          <w:rFonts w:eastAsia="Calibri"/>
          <w:b/>
          <w:i/>
          <w:sz w:val="22"/>
          <w:szCs w:val="22"/>
          <w:lang w:eastAsia="en-US"/>
        </w:rPr>
      </w:pPr>
      <w:r>
        <w:rPr>
          <w:rFonts w:eastAsia="Calibri"/>
          <w:b/>
          <w:i/>
          <w:sz w:val="22"/>
          <w:szCs w:val="22"/>
          <w:lang w:eastAsia="en-US"/>
        </w:rPr>
        <w:t>10.3. Eskaerarekin batera aurkeztu beharreko dokumentazioa</w:t>
      </w:r>
    </w:p>
    <w:p w:rsidR="005E2250" w:rsidRDefault="000C02A5">
      <w:pPr>
        <w:ind w:left="-426" w:right="283"/>
        <w:rPr>
          <w:rFonts w:eastAsia="Calibri" w:cs="Times New Roman"/>
          <w:sz w:val="22"/>
          <w:szCs w:val="22"/>
          <w:lang w:eastAsia="en-US"/>
        </w:rPr>
      </w:pPr>
      <w:r>
        <w:rPr>
          <w:rFonts w:eastAsia="Calibri" w:cs="Times New Roman"/>
          <w:sz w:val="22"/>
          <w:szCs w:val="22"/>
          <w:lang w:eastAsia="en-US"/>
        </w:rPr>
        <w:t>Erakunde onuradunek eskaeran adierazitako balorazio-irizpideak egiaztatzeko beharrezko dokumentazioa aurkeztu beharko dute.</w:t>
      </w:r>
    </w:p>
    <w:p w:rsidR="005E2250" w:rsidRDefault="000C02A5">
      <w:pPr>
        <w:spacing w:after="0" w:afterAutospacing="0"/>
        <w:ind w:left="-426" w:right="283"/>
        <w:rPr>
          <w:rFonts w:eastAsia="Calibri" w:cs="Times New Roman"/>
          <w:sz w:val="22"/>
          <w:szCs w:val="22"/>
          <w:lang w:eastAsia="en-US"/>
        </w:rPr>
      </w:pPr>
      <w:r>
        <w:rPr>
          <w:rFonts w:eastAsia="Calibri" w:cs="Times New Roman"/>
          <w:sz w:val="22"/>
          <w:szCs w:val="22"/>
          <w:lang w:eastAsia="en-US"/>
        </w:rPr>
        <w:t>Eskaerekin batera dokumentazio hau aurkeztu beharko da:</w:t>
      </w:r>
    </w:p>
    <w:p w:rsidR="005E2250" w:rsidRDefault="000C02A5">
      <w:pPr>
        <w:numPr>
          <w:ilvl w:val="0"/>
          <w:numId w:val="3"/>
        </w:numPr>
        <w:tabs>
          <w:tab w:val="clear" w:pos="0"/>
          <w:tab w:val="clear" w:pos="387"/>
          <w:tab w:val="clear" w:pos="720"/>
          <w:tab w:val="left" w:pos="426"/>
        </w:tabs>
        <w:spacing w:before="0" w:beforeAutospacing="0" w:after="0" w:afterAutospacing="0" w:line="240" w:lineRule="auto"/>
        <w:ind w:left="426" w:right="283"/>
        <w:rPr>
          <w:sz w:val="22"/>
          <w:szCs w:val="22"/>
        </w:rPr>
      </w:pPr>
      <w:r>
        <w:rPr>
          <w:sz w:val="22"/>
          <w:szCs w:val="22"/>
        </w:rPr>
        <w:t>I. ER</w:t>
      </w:r>
      <w:r>
        <w:rPr>
          <w:sz w:val="22"/>
          <w:szCs w:val="22"/>
        </w:rPr>
        <w:t>ANSKINA: Baztango guraso elkarteek antolatutako jardueretarako dirulaguntza eskabidea eta erakunde onuradun izateko baldintzak betetzen direla egiaztatzen duen erantzukizunpeko adierazpena.</w:t>
      </w:r>
    </w:p>
    <w:p w:rsidR="005E2250" w:rsidRDefault="000C02A5">
      <w:pPr>
        <w:numPr>
          <w:ilvl w:val="0"/>
          <w:numId w:val="3"/>
        </w:numPr>
        <w:tabs>
          <w:tab w:val="clear" w:pos="0"/>
          <w:tab w:val="clear" w:pos="387"/>
          <w:tab w:val="clear" w:pos="720"/>
          <w:tab w:val="left" w:pos="426"/>
        </w:tabs>
        <w:spacing w:line="240" w:lineRule="auto"/>
        <w:ind w:left="426" w:right="283"/>
        <w:rPr>
          <w:sz w:val="22"/>
          <w:szCs w:val="22"/>
        </w:rPr>
      </w:pPr>
      <w:r>
        <w:rPr>
          <w:sz w:val="22"/>
          <w:szCs w:val="22"/>
        </w:rPr>
        <w:t>II. ERANSKINA: 2025-2026 ikasturtean egindako jardueren justifikaz</w:t>
      </w:r>
      <w:r>
        <w:rPr>
          <w:sz w:val="22"/>
          <w:szCs w:val="22"/>
        </w:rPr>
        <w:t>io-memoria eta diruz lagun daitezkeen gastuen egiaztapena.</w:t>
      </w:r>
    </w:p>
    <w:p w:rsidR="005E2250" w:rsidRDefault="000C02A5">
      <w:pPr>
        <w:numPr>
          <w:ilvl w:val="0"/>
          <w:numId w:val="1"/>
        </w:numPr>
        <w:spacing w:before="240" w:beforeAutospacing="0" w:after="160" w:afterAutospacing="0" w:line="276" w:lineRule="auto"/>
        <w:ind w:left="-426" w:right="283" w:firstLine="0"/>
        <w:jc w:val="both"/>
        <w:rPr>
          <w:rFonts w:eastAsia="Calibri"/>
          <w:b/>
          <w:i/>
          <w:sz w:val="22"/>
          <w:szCs w:val="22"/>
          <w:lang w:eastAsia="en-US"/>
        </w:rPr>
      </w:pPr>
      <w:r>
        <w:rPr>
          <w:rFonts w:eastAsia="Calibri"/>
          <w:b/>
          <w:i/>
          <w:sz w:val="22"/>
          <w:szCs w:val="22"/>
          <w:lang w:eastAsia="en-US"/>
        </w:rPr>
        <w:t>ESKAERAK BALORATZEKO ETA DIRULAGUNTZAK EMATEKO PROZEDURA</w:t>
      </w:r>
    </w:p>
    <w:p w:rsidR="005E2250" w:rsidRDefault="000C02A5">
      <w:pPr>
        <w:spacing w:before="240" w:beforeAutospacing="0" w:after="0" w:afterAutospacing="0" w:line="276" w:lineRule="auto"/>
        <w:ind w:left="-426" w:right="283" w:firstLine="568"/>
        <w:jc w:val="both"/>
        <w:rPr>
          <w:rFonts w:eastAsia="Calibri"/>
          <w:b/>
          <w:i/>
          <w:sz w:val="22"/>
          <w:szCs w:val="22"/>
          <w:lang w:eastAsia="en-US"/>
        </w:rPr>
      </w:pPr>
      <w:r>
        <w:rPr>
          <w:rFonts w:eastAsia="Calibri"/>
          <w:b/>
          <w:i/>
          <w:sz w:val="22"/>
          <w:szCs w:val="22"/>
          <w:lang w:eastAsia="en-US"/>
        </w:rPr>
        <w:t>11.1. Dirulaguntzak emateko erregimena</w:t>
      </w:r>
    </w:p>
    <w:p w:rsidR="005E2250" w:rsidRDefault="000C02A5">
      <w:pPr>
        <w:spacing w:before="0" w:beforeAutospacing="0" w:line="240" w:lineRule="auto"/>
        <w:ind w:left="-426" w:right="283"/>
        <w:jc w:val="both"/>
        <w:rPr>
          <w:rFonts w:eastAsia="Calibri" w:cs="Times New Roman"/>
          <w:sz w:val="22"/>
          <w:szCs w:val="22"/>
          <w:lang w:eastAsia="en-US"/>
        </w:rPr>
      </w:pPr>
      <w:r>
        <w:rPr>
          <w:rFonts w:eastAsia="Calibri" w:cs="Times New Roman"/>
          <w:sz w:val="22"/>
          <w:szCs w:val="22"/>
          <w:lang w:eastAsia="en-US"/>
        </w:rPr>
        <w:t xml:space="preserve">Deialdi hau banakako ebaluazio-erregimenaren bidez izapidetuko da, oinarri hauetan ezarritako </w:t>
      </w:r>
      <w:r>
        <w:rPr>
          <w:rFonts w:eastAsia="Calibri" w:cs="Times New Roman"/>
          <w:sz w:val="22"/>
          <w:szCs w:val="22"/>
          <w:lang w:eastAsia="en-US"/>
        </w:rPr>
        <w:t>baldintza zein irizpideekin bat etorriz eta erabilgarri dagoen kredituaren mugen barne.</w:t>
      </w:r>
    </w:p>
    <w:p w:rsidR="005E2250" w:rsidRDefault="000C02A5">
      <w:pPr>
        <w:spacing w:before="240" w:beforeAutospacing="0" w:after="0" w:afterAutospacing="0" w:line="276" w:lineRule="auto"/>
        <w:ind w:left="-426" w:right="283" w:firstLine="568"/>
        <w:jc w:val="both"/>
        <w:rPr>
          <w:rFonts w:eastAsia="Calibri"/>
          <w:b/>
          <w:i/>
          <w:sz w:val="22"/>
          <w:szCs w:val="22"/>
          <w:lang w:eastAsia="en-US"/>
        </w:rPr>
      </w:pPr>
      <w:r>
        <w:rPr>
          <w:rFonts w:eastAsia="Calibri"/>
          <w:b/>
          <w:i/>
          <w:sz w:val="22"/>
          <w:szCs w:val="22"/>
          <w:lang w:eastAsia="en-US"/>
        </w:rPr>
        <w:t>11.2. Prozeduraren instrukzioa</w:t>
      </w:r>
    </w:p>
    <w:p w:rsidR="005E2250" w:rsidRDefault="000C02A5">
      <w:pPr>
        <w:spacing w:before="0" w:beforeAutospacing="0" w:line="240" w:lineRule="auto"/>
        <w:ind w:left="-426" w:right="283"/>
        <w:jc w:val="both"/>
        <w:rPr>
          <w:rFonts w:eastAsia="Calibri" w:cs="Times New Roman"/>
          <w:sz w:val="22"/>
          <w:szCs w:val="22"/>
          <w:lang w:eastAsia="en-US"/>
        </w:rPr>
      </w:pPr>
      <w:r>
        <w:rPr>
          <w:rFonts w:eastAsia="Calibri" w:cs="Times New Roman"/>
          <w:sz w:val="22"/>
          <w:szCs w:val="22"/>
          <w:lang w:eastAsia="en-US"/>
        </w:rPr>
        <w:t xml:space="preserve">Prozeduraren instrukzioa Baztango Udaleko Hezkuntza Arloari dagokio, eta hark ofizioz eginen ditu aurkeztutako eskaerak egiaztatzeko eta </w:t>
      </w:r>
      <w:r>
        <w:rPr>
          <w:rFonts w:eastAsia="Calibri" w:cs="Times New Roman"/>
          <w:sz w:val="22"/>
          <w:szCs w:val="22"/>
          <w:lang w:eastAsia="en-US"/>
        </w:rPr>
        <w:t>baloratzeko nahiz ebazpen-proposamena egiteko beharrezkotzat jotzen dituen jarduketa guztiak.</w:t>
      </w:r>
    </w:p>
    <w:p w:rsidR="005E2250" w:rsidRDefault="000C02A5">
      <w:pPr>
        <w:spacing w:before="240" w:beforeAutospacing="0" w:after="0" w:afterAutospacing="0" w:line="276" w:lineRule="auto"/>
        <w:ind w:left="-426" w:right="283" w:firstLine="568"/>
        <w:jc w:val="both"/>
        <w:rPr>
          <w:rFonts w:eastAsia="Calibri"/>
          <w:b/>
          <w:i/>
          <w:sz w:val="22"/>
          <w:szCs w:val="22"/>
          <w:lang w:eastAsia="en-US"/>
        </w:rPr>
      </w:pPr>
      <w:r>
        <w:rPr>
          <w:rFonts w:eastAsia="Calibri"/>
          <w:b/>
          <w:i/>
          <w:sz w:val="22"/>
          <w:szCs w:val="22"/>
          <w:lang w:eastAsia="en-US"/>
        </w:rPr>
        <w:t xml:space="preserve">11.3. Dokumentazioa osatzea </w:t>
      </w:r>
    </w:p>
    <w:p w:rsidR="005E2250" w:rsidRDefault="000C02A5">
      <w:pPr>
        <w:spacing w:before="0" w:beforeAutospacing="0" w:line="240" w:lineRule="auto"/>
        <w:ind w:left="-426" w:right="283"/>
        <w:jc w:val="both"/>
        <w:rPr>
          <w:rFonts w:eastAsia="Calibri" w:cs="Times New Roman"/>
          <w:sz w:val="22"/>
          <w:szCs w:val="22"/>
          <w:lang w:eastAsia="en-US"/>
        </w:rPr>
      </w:pPr>
      <w:r>
        <w:rPr>
          <w:rFonts w:eastAsia="Calibri" w:cs="Times New Roman"/>
          <w:sz w:val="22"/>
          <w:szCs w:val="22"/>
          <w:lang w:eastAsia="en-US"/>
        </w:rPr>
        <w:t>Aurkeztutako dokumentazioak deialdian ezarritako baldintzak betetzen ez baditu edo eskatutako dokumentazioa erantsi ez bada, erakunde</w:t>
      </w:r>
      <w:r>
        <w:rPr>
          <w:rFonts w:eastAsia="Calibri" w:cs="Times New Roman"/>
          <w:sz w:val="22"/>
          <w:szCs w:val="22"/>
          <w:lang w:eastAsia="en-US"/>
        </w:rPr>
        <w:t xml:space="preserve"> interesdunari eskatuko zaio akatsa zuzen dezan edo derrigorrezko dokumentuak aurkez ditzan hamar laneguneko epean. Ohartaraziko zaio, halaber, hala egin ezean, eskaeran atzera egin duela ulertuko dela, horretarako emandako ebazpena eman ondoren.</w:t>
      </w:r>
    </w:p>
    <w:p w:rsidR="005E2250" w:rsidRDefault="000C02A5">
      <w:pPr>
        <w:spacing w:before="240" w:beforeAutospacing="0" w:after="0" w:afterAutospacing="0" w:line="276" w:lineRule="auto"/>
        <w:ind w:left="-426" w:right="283" w:firstLine="568"/>
        <w:jc w:val="both"/>
        <w:rPr>
          <w:rFonts w:eastAsia="Calibri"/>
          <w:b/>
          <w:i/>
          <w:sz w:val="22"/>
          <w:szCs w:val="22"/>
          <w:lang w:eastAsia="en-US"/>
        </w:rPr>
      </w:pPr>
      <w:r>
        <w:rPr>
          <w:rFonts w:eastAsia="Calibri"/>
          <w:b/>
          <w:i/>
          <w:sz w:val="22"/>
          <w:szCs w:val="22"/>
          <w:lang w:eastAsia="en-US"/>
        </w:rPr>
        <w:t>11.4. Esk</w:t>
      </w:r>
      <w:r>
        <w:rPr>
          <w:rFonts w:eastAsia="Calibri"/>
          <w:b/>
          <w:i/>
          <w:sz w:val="22"/>
          <w:szCs w:val="22"/>
          <w:lang w:eastAsia="en-US"/>
        </w:rPr>
        <w:t>aeren balorazioa</w:t>
      </w:r>
    </w:p>
    <w:p w:rsidR="005E2250" w:rsidRDefault="000C02A5">
      <w:pPr>
        <w:spacing w:before="0" w:beforeAutospacing="0" w:after="0" w:afterAutospacing="0" w:line="259" w:lineRule="auto"/>
        <w:ind w:left="-426" w:right="283"/>
        <w:rPr>
          <w:rFonts w:eastAsia="Calibri" w:cs="Times New Roman"/>
          <w:sz w:val="22"/>
          <w:szCs w:val="22"/>
          <w:lang w:eastAsia="en-US"/>
        </w:rPr>
      </w:pPr>
      <w:r>
        <w:rPr>
          <w:rFonts w:eastAsia="Calibri" w:cs="Times New Roman"/>
          <w:sz w:val="22"/>
          <w:szCs w:val="22"/>
          <w:lang w:eastAsia="en-US"/>
        </w:rPr>
        <w:lastRenderedPageBreak/>
        <w:t xml:space="preserve">Aurkeztutako eskaerak gehienez ere 70 punturekin baloratuko dira, irizpide hauen arabera: </w:t>
      </w:r>
    </w:p>
    <w:p w:rsidR="005E2250" w:rsidRDefault="005E2250">
      <w:pPr>
        <w:spacing w:before="0" w:beforeAutospacing="0" w:after="0" w:afterAutospacing="0" w:line="259" w:lineRule="auto"/>
        <w:ind w:left="-426" w:right="283"/>
        <w:rPr>
          <w:rFonts w:eastAsia="Calibri" w:cs="Times New Roman"/>
          <w:sz w:val="22"/>
          <w:szCs w:val="22"/>
          <w:lang w:eastAsia="en-US"/>
        </w:rPr>
      </w:pPr>
    </w:p>
    <w:p w:rsidR="005E2250" w:rsidRDefault="005E2250">
      <w:pPr>
        <w:spacing w:before="0" w:beforeAutospacing="0" w:after="0" w:afterAutospacing="0" w:line="259" w:lineRule="auto"/>
        <w:ind w:left="-426" w:right="283"/>
        <w:rPr>
          <w:rFonts w:eastAsia="Calibri" w:cs="Times New Roman"/>
          <w:sz w:val="22"/>
          <w:szCs w:val="22"/>
          <w:lang w:eastAsia="en-US"/>
        </w:rPr>
      </w:pPr>
    </w:p>
    <w:p w:rsidR="005E2250" w:rsidRDefault="005E2250">
      <w:pPr>
        <w:spacing w:before="0" w:beforeAutospacing="0" w:after="0" w:afterAutospacing="0" w:line="259" w:lineRule="auto"/>
        <w:ind w:left="-426" w:right="283"/>
        <w:rPr>
          <w:rFonts w:eastAsia="Calibri" w:cs="Times New Roman"/>
          <w:sz w:val="22"/>
          <w:szCs w:val="22"/>
          <w:lang w:eastAsia="en-US"/>
        </w:rPr>
      </w:pPr>
    </w:p>
    <w:tbl>
      <w:tblPr>
        <w:tblW w:w="0" w:type="auto"/>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34"/>
        <w:gridCol w:w="1345"/>
        <w:gridCol w:w="5390"/>
      </w:tblGrid>
      <w:tr w:rsidR="005E2250">
        <w:tc>
          <w:tcPr>
            <w:tcW w:w="2934" w:type="dxa"/>
            <w:shd w:val="clear" w:color="auto" w:fill="BFBFBF"/>
            <w:vAlign w:val="center"/>
          </w:tcPr>
          <w:p w:rsidR="005E2250" w:rsidRDefault="000C02A5">
            <w:pPr>
              <w:spacing w:before="0" w:beforeAutospacing="0" w:after="0" w:afterAutospacing="0" w:line="259" w:lineRule="auto"/>
              <w:jc w:val="center"/>
              <w:rPr>
                <w:rFonts w:eastAsia="Calibri"/>
                <w:b/>
                <w:bCs/>
                <w:color w:val="1B1C1D"/>
                <w:sz w:val="22"/>
                <w:szCs w:val="22"/>
                <w:lang w:eastAsia="en-US"/>
              </w:rPr>
            </w:pPr>
            <w:r>
              <w:rPr>
                <w:rFonts w:eastAsia="Calibri"/>
                <w:b/>
                <w:bCs/>
                <w:color w:val="1B1C1D"/>
                <w:sz w:val="22"/>
                <w:szCs w:val="22"/>
                <w:lang w:eastAsia="en-US"/>
              </w:rPr>
              <w:t>Irizpidea</w:t>
            </w:r>
          </w:p>
        </w:tc>
        <w:tc>
          <w:tcPr>
            <w:tcW w:w="1345" w:type="dxa"/>
            <w:shd w:val="clear" w:color="auto" w:fill="BFBFBF"/>
            <w:vAlign w:val="center"/>
          </w:tcPr>
          <w:p w:rsidR="005E2250" w:rsidRDefault="000C02A5">
            <w:pPr>
              <w:spacing w:before="0" w:beforeAutospacing="0" w:after="0" w:afterAutospacing="0" w:line="259" w:lineRule="auto"/>
              <w:jc w:val="center"/>
              <w:rPr>
                <w:rFonts w:eastAsia="Calibri"/>
                <w:b/>
                <w:bCs/>
                <w:color w:val="1B1C1D"/>
                <w:sz w:val="22"/>
                <w:szCs w:val="22"/>
                <w:lang w:eastAsia="en-US"/>
              </w:rPr>
            </w:pPr>
            <w:r>
              <w:rPr>
                <w:rFonts w:eastAsia="Calibri"/>
                <w:b/>
                <w:bCs/>
                <w:color w:val="1B1C1D"/>
                <w:sz w:val="22"/>
                <w:szCs w:val="22"/>
                <w:lang w:eastAsia="en-US"/>
              </w:rPr>
              <w:t>Puntuazioa</w:t>
            </w:r>
          </w:p>
        </w:tc>
        <w:tc>
          <w:tcPr>
            <w:tcW w:w="5390" w:type="dxa"/>
            <w:shd w:val="clear" w:color="auto" w:fill="BFBFBF"/>
            <w:vAlign w:val="center"/>
          </w:tcPr>
          <w:p w:rsidR="005E2250" w:rsidRDefault="000C02A5">
            <w:pPr>
              <w:spacing w:before="0" w:beforeAutospacing="0" w:after="0" w:afterAutospacing="0" w:line="259" w:lineRule="auto"/>
              <w:jc w:val="center"/>
              <w:rPr>
                <w:rFonts w:eastAsia="Calibri"/>
                <w:b/>
                <w:bCs/>
                <w:color w:val="1B1C1D"/>
                <w:sz w:val="22"/>
                <w:szCs w:val="22"/>
                <w:lang w:eastAsia="en-US"/>
              </w:rPr>
            </w:pPr>
            <w:r>
              <w:rPr>
                <w:rFonts w:eastAsia="Calibri"/>
                <w:b/>
                <w:bCs/>
                <w:color w:val="1B1C1D"/>
                <w:sz w:val="22"/>
                <w:szCs w:val="22"/>
                <w:lang w:eastAsia="en-US"/>
              </w:rPr>
              <w:t>Lotutako egiaztapen-bidea</w:t>
            </w:r>
          </w:p>
        </w:tc>
      </w:tr>
      <w:tr w:rsidR="005E2250">
        <w:tc>
          <w:tcPr>
            <w:tcW w:w="2934" w:type="dxa"/>
            <w:shd w:val="clear" w:color="auto" w:fill="D9D9D9"/>
            <w:vAlign w:val="center"/>
          </w:tcPr>
          <w:p w:rsidR="005E2250" w:rsidRDefault="000C02A5">
            <w:pPr>
              <w:numPr>
                <w:ilvl w:val="0"/>
                <w:numId w:val="7"/>
              </w:numPr>
              <w:spacing w:before="0" w:beforeAutospacing="0" w:after="0" w:afterAutospacing="0" w:line="273" w:lineRule="auto"/>
              <w:ind w:left="411"/>
              <w:rPr>
                <w:b/>
                <w:sz w:val="22"/>
                <w:szCs w:val="22"/>
              </w:rPr>
            </w:pPr>
            <w:r>
              <w:rPr>
                <w:b/>
                <w:sz w:val="22"/>
                <w:szCs w:val="22"/>
              </w:rPr>
              <w:t>Jardueraren izaera</w:t>
            </w:r>
          </w:p>
          <w:p w:rsidR="005E2250" w:rsidRDefault="000C02A5">
            <w:pPr>
              <w:spacing w:before="0" w:beforeAutospacing="0"/>
              <w:ind w:right="283"/>
              <w:rPr>
                <w:i/>
                <w:sz w:val="22"/>
                <w:szCs w:val="22"/>
              </w:rPr>
            </w:pPr>
            <w:r>
              <w:rPr>
                <w:i/>
                <w:sz w:val="22"/>
                <w:szCs w:val="22"/>
              </w:rPr>
              <w:t>(</w:t>
            </w:r>
            <w:r>
              <w:rPr>
                <w:b/>
                <w:i/>
                <w:sz w:val="22"/>
                <w:szCs w:val="22"/>
              </w:rPr>
              <w:t>Kategoria baztertzaileak</w:t>
            </w:r>
            <w:r>
              <w:rPr>
                <w:i/>
                <w:sz w:val="22"/>
                <w:szCs w:val="22"/>
              </w:rPr>
              <w:t xml:space="preserve"> dira; jarduerak kategoria batean zein bertzean kokatuko dira, kultur, prestakuntza edota aisialdi-jarduerak izan.)</w:t>
            </w:r>
          </w:p>
        </w:tc>
        <w:tc>
          <w:tcPr>
            <w:tcW w:w="1345" w:type="dxa"/>
            <w:shd w:val="clear" w:color="auto" w:fill="D9D9D9"/>
            <w:vAlign w:val="center"/>
          </w:tcPr>
          <w:p w:rsidR="005E2250" w:rsidRDefault="000C02A5">
            <w:pPr>
              <w:ind w:right="283"/>
              <w:jc w:val="center"/>
              <w:rPr>
                <w:b/>
                <w:sz w:val="22"/>
                <w:szCs w:val="22"/>
              </w:rPr>
            </w:pPr>
            <w:r>
              <w:rPr>
                <w:b/>
                <w:sz w:val="22"/>
                <w:szCs w:val="22"/>
              </w:rPr>
              <w:t>Gehienez 30 puntu</w:t>
            </w:r>
          </w:p>
        </w:tc>
        <w:tc>
          <w:tcPr>
            <w:tcW w:w="5390" w:type="dxa"/>
            <w:shd w:val="clear" w:color="auto" w:fill="D9D9D9"/>
            <w:vAlign w:val="center"/>
          </w:tcPr>
          <w:p w:rsidR="005E2250" w:rsidRDefault="000C02A5">
            <w:pPr>
              <w:ind w:right="283"/>
              <w:jc w:val="center"/>
              <w:rPr>
                <w:b/>
                <w:sz w:val="22"/>
                <w:szCs w:val="22"/>
              </w:rPr>
            </w:pPr>
            <w:r>
              <w:rPr>
                <w:sz w:val="22"/>
                <w:szCs w:val="22"/>
              </w:rPr>
              <w:t>II. ERANSKINA: 2025-2026 ikasturtean egindako jardueren justifikazio-memoria eta diruz lagun daitezkeen gastuen egiaztapen</w:t>
            </w:r>
            <w:r>
              <w:rPr>
                <w:sz w:val="22"/>
                <w:szCs w:val="22"/>
              </w:rPr>
              <w:t>a.</w:t>
            </w:r>
          </w:p>
        </w:tc>
      </w:tr>
      <w:tr w:rsidR="005E2250">
        <w:tc>
          <w:tcPr>
            <w:tcW w:w="2934" w:type="dxa"/>
          </w:tcPr>
          <w:p w:rsidR="005E2250" w:rsidRDefault="000C02A5">
            <w:pPr>
              <w:ind w:right="283"/>
              <w:rPr>
                <w:sz w:val="22"/>
                <w:szCs w:val="22"/>
              </w:rPr>
            </w:pPr>
            <w:r>
              <w:rPr>
                <w:sz w:val="22"/>
                <w:szCs w:val="22"/>
              </w:rPr>
              <w:t>Gurasoentzako prestakuntza-jarduerak</w:t>
            </w:r>
          </w:p>
        </w:tc>
        <w:tc>
          <w:tcPr>
            <w:tcW w:w="1345" w:type="dxa"/>
            <w:vAlign w:val="center"/>
          </w:tcPr>
          <w:p w:rsidR="005E2250" w:rsidRDefault="000C02A5">
            <w:pPr>
              <w:ind w:right="283"/>
              <w:jc w:val="center"/>
              <w:rPr>
                <w:sz w:val="22"/>
                <w:szCs w:val="22"/>
              </w:rPr>
            </w:pPr>
            <w:r>
              <w:rPr>
                <w:sz w:val="22"/>
                <w:szCs w:val="22"/>
              </w:rPr>
              <w:t>30 puntu</w:t>
            </w:r>
          </w:p>
        </w:tc>
        <w:tc>
          <w:tcPr>
            <w:tcW w:w="5390" w:type="dxa"/>
            <w:vAlign w:val="center"/>
          </w:tcPr>
          <w:p w:rsidR="005E2250" w:rsidRDefault="005E2250">
            <w:pPr>
              <w:ind w:right="283"/>
              <w:rPr>
                <w:sz w:val="22"/>
                <w:szCs w:val="22"/>
              </w:rPr>
            </w:pPr>
          </w:p>
        </w:tc>
      </w:tr>
      <w:tr w:rsidR="005E2250">
        <w:tc>
          <w:tcPr>
            <w:tcW w:w="2934" w:type="dxa"/>
          </w:tcPr>
          <w:p w:rsidR="005E2250" w:rsidRDefault="000C02A5">
            <w:pPr>
              <w:ind w:right="283"/>
              <w:rPr>
                <w:i/>
                <w:color w:val="000000"/>
                <w:sz w:val="22"/>
                <w:szCs w:val="22"/>
              </w:rPr>
            </w:pPr>
            <w:r>
              <w:rPr>
                <w:sz w:val="22"/>
                <w:szCs w:val="22"/>
              </w:rPr>
              <w:t>Eskola komunitateari zuzendutako jarduerak, berdintasuna, koedukazioa, inklusioa edota kulturartekotasuna sustatzen dituztenak</w:t>
            </w:r>
          </w:p>
        </w:tc>
        <w:tc>
          <w:tcPr>
            <w:tcW w:w="1345" w:type="dxa"/>
            <w:vAlign w:val="center"/>
          </w:tcPr>
          <w:p w:rsidR="005E2250" w:rsidRDefault="000C02A5">
            <w:pPr>
              <w:ind w:right="283"/>
              <w:jc w:val="center"/>
              <w:rPr>
                <w:sz w:val="22"/>
                <w:szCs w:val="22"/>
              </w:rPr>
            </w:pPr>
            <w:r>
              <w:rPr>
                <w:sz w:val="22"/>
                <w:szCs w:val="22"/>
              </w:rPr>
              <w:t>30 puntu</w:t>
            </w:r>
          </w:p>
        </w:tc>
        <w:tc>
          <w:tcPr>
            <w:tcW w:w="5390" w:type="dxa"/>
            <w:vAlign w:val="center"/>
          </w:tcPr>
          <w:p w:rsidR="005E2250" w:rsidRDefault="005E2250">
            <w:pPr>
              <w:ind w:right="283"/>
              <w:rPr>
                <w:sz w:val="22"/>
                <w:szCs w:val="22"/>
              </w:rPr>
            </w:pPr>
          </w:p>
        </w:tc>
      </w:tr>
      <w:tr w:rsidR="005E2250">
        <w:tc>
          <w:tcPr>
            <w:tcW w:w="2934" w:type="dxa"/>
          </w:tcPr>
          <w:p w:rsidR="005E2250" w:rsidRDefault="000C02A5">
            <w:pPr>
              <w:ind w:right="283"/>
              <w:rPr>
                <w:sz w:val="22"/>
                <w:szCs w:val="22"/>
              </w:rPr>
            </w:pPr>
            <w:r>
              <w:rPr>
                <w:sz w:val="22"/>
                <w:szCs w:val="22"/>
              </w:rPr>
              <w:t xml:space="preserve">Euskararen sustapenerara eta erabilerara bideratutako jarduerak, </w:t>
            </w:r>
            <w:r>
              <w:rPr>
                <w:sz w:val="22"/>
                <w:szCs w:val="22"/>
              </w:rPr>
              <w:t>baita tokiko kultura zein ohiturak ezagutzeko eta eskualdatzeko ere</w:t>
            </w:r>
          </w:p>
        </w:tc>
        <w:tc>
          <w:tcPr>
            <w:tcW w:w="1345" w:type="dxa"/>
            <w:vAlign w:val="center"/>
          </w:tcPr>
          <w:p w:rsidR="005E2250" w:rsidRDefault="000C02A5">
            <w:pPr>
              <w:ind w:right="283"/>
              <w:jc w:val="center"/>
              <w:rPr>
                <w:sz w:val="22"/>
                <w:szCs w:val="22"/>
              </w:rPr>
            </w:pPr>
            <w:r>
              <w:rPr>
                <w:sz w:val="22"/>
                <w:szCs w:val="22"/>
              </w:rPr>
              <w:t>30 puntu</w:t>
            </w:r>
          </w:p>
        </w:tc>
        <w:tc>
          <w:tcPr>
            <w:tcW w:w="5390" w:type="dxa"/>
            <w:vAlign w:val="center"/>
          </w:tcPr>
          <w:p w:rsidR="005E2250" w:rsidRDefault="005E2250">
            <w:pPr>
              <w:ind w:right="283"/>
              <w:rPr>
                <w:sz w:val="22"/>
                <w:szCs w:val="22"/>
              </w:rPr>
            </w:pPr>
          </w:p>
        </w:tc>
      </w:tr>
      <w:tr w:rsidR="005E2250">
        <w:tc>
          <w:tcPr>
            <w:tcW w:w="2934" w:type="dxa"/>
          </w:tcPr>
          <w:p w:rsidR="005E2250" w:rsidRDefault="000C02A5">
            <w:pPr>
              <w:ind w:right="283"/>
              <w:rPr>
                <w:i/>
                <w:color w:val="000000"/>
                <w:sz w:val="22"/>
                <w:szCs w:val="22"/>
              </w:rPr>
            </w:pPr>
            <w:r>
              <w:rPr>
                <w:sz w:val="22"/>
                <w:szCs w:val="22"/>
              </w:rPr>
              <w:t>Ikasleentzako eskolaz-kanpoko jarduerak</w:t>
            </w:r>
          </w:p>
        </w:tc>
        <w:tc>
          <w:tcPr>
            <w:tcW w:w="1345" w:type="dxa"/>
            <w:vAlign w:val="center"/>
          </w:tcPr>
          <w:p w:rsidR="005E2250" w:rsidRDefault="000C02A5">
            <w:pPr>
              <w:ind w:right="283"/>
              <w:jc w:val="center"/>
              <w:rPr>
                <w:sz w:val="22"/>
                <w:szCs w:val="22"/>
              </w:rPr>
            </w:pPr>
            <w:r>
              <w:rPr>
                <w:sz w:val="22"/>
                <w:szCs w:val="22"/>
              </w:rPr>
              <w:t>20 puntu</w:t>
            </w:r>
          </w:p>
        </w:tc>
        <w:tc>
          <w:tcPr>
            <w:tcW w:w="5390" w:type="dxa"/>
            <w:vAlign w:val="center"/>
          </w:tcPr>
          <w:p w:rsidR="005E2250" w:rsidRDefault="005E2250">
            <w:pPr>
              <w:ind w:right="283"/>
              <w:rPr>
                <w:sz w:val="22"/>
                <w:szCs w:val="22"/>
              </w:rPr>
            </w:pPr>
          </w:p>
        </w:tc>
      </w:tr>
      <w:tr w:rsidR="005E2250">
        <w:tc>
          <w:tcPr>
            <w:tcW w:w="2934" w:type="dxa"/>
            <w:shd w:val="clear" w:color="auto" w:fill="D9D9D9"/>
            <w:vAlign w:val="center"/>
          </w:tcPr>
          <w:p w:rsidR="005E2250" w:rsidRDefault="000C02A5">
            <w:pPr>
              <w:numPr>
                <w:ilvl w:val="0"/>
                <w:numId w:val="7"/>
              </w:numPr>
              <w:spacing w:before="0" w:beforeAutospacing="0" w:after="0" w:afterAutospacing="0" w:line="273" w:lineRule="auto"/>
              <w:ind w:left="411"/>
              <w:rPr>
                <w:b/>
                <w:sz w:val="22"/>
                <w:szCs w:val="22"/>
              </w:rPr>
            </w:pPr>
            <w:r>
              <w:rPr>
                <w:b/>
                <w:sz w:val="22"/>
                <w:szCs w:val="22"/>
              </w:rPr>
              <w:t>Jarduera ematen duenaren prestakuntza</w:t>
            </w:r>
          </w:p>
          <w:p w:rsidR="005E2250" w:rsidRDefault="000C02A5">
            <w:pPr>
              <w:spacing w:before="0" w:beforeAutospacing="0"/>
              <w:ind w:right="283"/>
              <w:rPr>
                <w:b/>
                <w:i/>
                <w:sz w:val="22"/>
                <w:szCs w:val="22"/>
              </w:rPr>
            </w:pPr>
            <w:r>
              <w:rPr>
                <w:i/>
                <w:sz w:val="22"/>
                <w:szCs w:val="22"/>
              </w:rPr>
              <w:t xml:space="preserve">(Kategoria </w:t>
            </w:r>
            <w:r>
              <w:rPr>
                <w:b/>
                <w:i/>
                <w:sz w:val="22"/>
                <w:szCs w:val="22"/>
              </w:rPr>
              <w:t>ez-baztertzaileak dira;</w:t>
            </w:r>
            <w:r>
              <w:rPr>
                <w:i/>
                <w:sz w:val="22"/>
                <w:szCs w:val="22"/>
              </w:rPr>
              <w:t xml:space="preserve"> alegia, irakasle berak baldintza bat, bi edo hirurak bete ditzake)</w:t>
            </w:r>
          </w:p>
        </w:tc>
        <w:tc>
          <w:tcPr>
            <w:tcW w:w="1345" w:type="dxa"/>
            <w:shd w:val="clear" w:color="auto" w:fill="D9D9D9"/>
            <w:vAlign w:val="center"/>
          </w:tcPr>
          <w:p w:rsidR="005E2250" w:rsidRDefault="000C02A5">
            <w:pPr>
              <w:ind w:right="283"/>
              <w:jc w:val="center"/>
              <w:rPr>
                <w:b/>
                <w:sz w:val="22"/>
                <w:szCs w:val="22"/>
              </w:rPr>
            </w:pPr>
            <w:r>
              <w:rPr>
                <w:b/>
                <w:sz w:val="22"/>
                <w:szCs w:val="22"/>
              </w:rPr>
              <w:t>Gehienez 21 puntu</w:t>
            </w:r>
          </w:p>
        </w:tc>
        <w:tc>
          <w:tcPr>
            <w:tcW w:w="5390" w:type="dxa"/>
            <w:shd w:val="clear" w:color="auto" w:fill="D9D9D9"/>
            <w:vAlign w:val="center"/>
          </w:tcPr>
          <w:p w:rsidR="005E2250" w:rsidRDefault="005E2250">
            <w:pPr>
              <w:ind w:right="283"/>
              <w:rPr>
                <w:b/>
                <w:sz w:val="22"/>
                <w:szCs w:val="22"/>
              </w:rPr>
            </w:pPr>
          </w:p>
        </w:tc>
      </w:tr>
      <w:tr w:rsidR="005E2250">
        <w:tc>
          <w:tcPr>
            <w:tcW w:w="2934" w:type="dxa"/>
            <w:vAlign w:val="center"/>
          </w:tcPr>
          <w:p w:rsidR="005E2250" w:rsidRDefault="000C02A5">
            <w:pPr>
              <w:spacing w:before="0" w:beforeAutospacing="0" w:after="0" w:afterAutospacing="0" w:line="259" w:lineRule="auto"/>
              <w:rPr>
                <w:rFonts w:eastAsia="Calibri"/>
                <w:color w:val="000000"/>
                <w:sz w:val="22"/>
                <w:szCs w:val="22"/>
                <w:lang w:eastAsia="en-US"/>
              </w:rPr>
            </w:pPr>
            <w:r>
              <w:rPr>
                <w:rFonts w:eastAsia="Calibri"/>
                <w:color w:val="000000"/>
                <w:sz w:val="22"/>
                <w:szCs w:val="22"/>
                <w:lang w:eastAsia="en-US"/>
              </w:rPr>
              <w:t>Euskara-tituluak (EGA/baliokidea, 2. Hizkuntza eskakizuna/baliokidea)</w:t>
            </w:r>
          </w:p>
        </w:tc>
        <w:tc>
          <w:tcPr>
            <w:tcW w:w="1345" w:type="dxa"/>
            <w:vAlign w:val="center"/>
          </w:tcPr>
          <w:p w:rsidR="005E2250" w:rsidRDefault="000C02A5">
            <w:pPr>
              <w:ind w:right="283"/>
              <w:jc w:val="center"/>
              <w:rPr>
                <w:sz w:val="22"/>
                <w:szCs w:val="22"/>
              </w:rPr>
            </w:pPr>
            <w:r>
              <w:rPr>
                <w:sz w:val="22"/>
                <w:szCs w:val="22"/>
              </w:rPr>
              <w:t>7 puntu</w:t>
            </w:r>
          </w:p>
        </w:tc>
        <w:tc>
          <w:tcPr>
            <w:tcW w:w="5390" w:type="dxa"/>
            <w:vAlign w:val="center"/>
          </w:tcPr>
          <w:p w:rsidR="005E2250" w:rsidRDefault="000C02A5">
            <w:pPr>
              <w:spacing w:before="0" w:beforeAutospacing="0" w:after="0" w:afterAutospacing="0" w:line="259" w:lineRule="auto"/>
              <w:ind w:leftChars="100" w:left="240"/>
              <w:rPr>
                <w:rFonts w:eastAsia="Calibri"/>
                <w:sz w:val="22"/>
                <w:szCs w:val="22"/>
                <w:lang w:eastAsia="en-US"/>
              </w:rPr>
            </w:pPr>
            <w:r>
              <w:rPr>
                <w:rFonts w:eastAsia="Calibri"/>
                <w:sz w:val="22"/>
                <w:szCs w:val="22"/>
                <w:lang w:eastAsia="en-US"/>
              </w:rPr>
              <w:t>Honako hauek emandako edo homologatutako ziurtagiriak:</w:t>
            </w:r>
          </w:p>
          <w:p w:rsidR="005E2250" w:rsidRDefault="000C02A5">
            <w:pPr>
              <w:pStyle w:val="Prrafodelista"/>
              <w:numPr>
                <w:ilvl w:val="0"/>
                <w:numId w:val="8"/>
              </w:numPr>
              <w:spacing w:before="0" w:beforeAutospacing="0" w:after="0" w:afterAutospacing="0"/>
              <w:ind w:left="549"/>
              <w:contextualSpacing/>
              <w:rPr>
                <w:rFonts w:eastAsia="Calibri"/>
                <w:sz w:val="22"/>
                <w:szCs w:val="22"/>
                <w:lang w:eastAsia="en-US"/>
              </w:rPr>
            </w:pPr>
            <w:r>
              <w:rPr>
                <w:rFonts w:eastAsia="Calibri"/>
                <w:sz w:val="22"/>
                <w:szCs w:val="22"/>
                <w:lang w:eastAsia="en-US"/>
              </w:rPr>
              <w:t xml:space="preserve">Euskarabidea / Euskararen Nafar </w:t>
            </w:r>
            <w:r>
              <w:rPr>
                <w:rFonts w:eastAsia="Calibri"/>
                <w:sz w:val="22"/>
                <w:szCs w:val="22"/>
                <w:lang w:eastAsia="en-US"/>
              </w:rPr>
              <w:t>Institutua</w:t>
            </w:r>
          </w:p>
          <w:p w:rsidR="005E2250" w:rsidRDefault="000C02A5">
            <w:pPr>
              <w:pStyle w:val="Prrafodelista"/>
              <w:numPr>
                <w:ilvl w:val="0"/>
                <w:numId w:val="8"/>
              </w:numPr>
              <w:spacing w:before="0" w:beforeAutospacing="0" w:after="0" w:afterAutospacing="0"/>
              <w:ind w:left="549"/>
              <w:contextualSpacing/>
              <w:rPr>
                <w:rFonts w:eastAsia="Calibri"/>
                <w:sz w:val="22"/>
                <w:szCs w:val="22"/>
                <w:lang w:eastAsia="en-US"/>
              </w:rPr>
            </w:pPr>
            <w:r>
              <w:rPr>
                <w:rFonts w:eastAsia="Calibri"/>
                <w:sz w:val="22"/>
                <w:szCs w:val="22"/>
                <w:lang w:eastAsia="en-US"/>
              </w:rPr>
              <w:t>Hizkuntza Eskola Ofizialak (HEO)</w:t>
            </w:r>
          </w:p>
          <w:p w:rsidR="005E2250" w:rsidRDefault="000C02A5">
            <w:pPr>
              <w:pStyle w:val="Prrafodelista"/>
              <w:numPr>
                <w:ilvl w:val="0"/>
                <w:numId w:val="8"/>
              </w:numPr>
              <w:spacing w:before="0" w:beforeAutospacing="0" w:after="0" w:afterAutospacing="0"/>
              <w:ind w:left="549"/>
              <w:contextualSpacing/>
              <w:rPr>
                <w:rFonts w:eastAsia="Calibri"/>
                <w:sz w:val="22"/>
                <w:szCs w:val="22"/>
                <w:lang w:eastAsia="en-US"/>
              </w:rPr>
            </w:pPr>
            <w:r>
              <w:rPr>
                <w:rFonts w:eastAsia="Calibri"/>
                <w:sz w:val="22"/>
                <w:szCs w:val="22"/>
                <w:lang w:eastAsia="en-US"/>
              </w:rPr>
              <w:t>EGA titulua (Euskararen Gaitasun Agiria)</w:t>
            </w:r>
          </w:p>
        </w:tc>
      </w:tr>
      <w:tr w:rsidR="005E2250">
        <w:tc>
          <w:tcPr>
            <w:tcW w:w="2934" w:type="dxa"/>
            <w:vAlign w:val="center"/>
          </w:tcPr>
          <w:p w:rsidR="005E2250" w:rsidRDefault="000C02A5">
            <w:pPr>
              <w:spacing w:before="0" w:beforeAutospacing="0" w:after="0" w:afterAutospacing="0" w:line="259" w:lineRule="auto"/>
              <w:rPr>
                <w:rFonts w:eastAsia="Calibri"/>
                <w:color w:val="000000"/>
                <w:sz w:val="22"/>
                <w:szCs w:val="22"/>
                <w:lang w:eastAsia="en-US"/>
              </w:rPr>
            </w:pPr>
            <w:r>
              <w:rPr>
                <w:rFonts w:eastAsia="Calibri"/>
                <w:color w:val="000000"/>
                <w:sz w:val="22"/>
                <w:szCs w:val="22"/>
                <w:lang w:eastAsia="en-US"/>
              </w:rPr>
              <w:t>Hezkidetzari, berdintasunari, ikasketa feministei edo genero-ikasketei buruzko prestakuntza</w:t>
            </w:r>
          </w:p>
        </w:tc>
        <w:tc>
          <w:tcPr>
            <w:tcW w:w="1345" w:type="dxa"/>
            <w:vAlign w:val="center"/>
          </w:tcPr>
          <w:p w:rsidR="005E2250" w:rsidRDefault="000C02A5">
            <w:pPr>
              <w:ind w:right="283"/>
              <w:jc w:val="center"/>
              <w:rPr>
                <w:sz w:val="22"/>
                <w:szCs w:val="22"/>
              </w:rPr>
            </w:pPr>
            <w:r>
              <w:rPr>
                <w:sz w:val="22"/>
                <w:szCs w:val="22"/>
              </w:rPr>
              <w:t>7 puntos</w:t>
            </w:r>
          </w:p>
        </w:tc>
        <w:tc>
          <w:tcPr>
            <w:tcW w:w="5390" w:type="dxa"/>
            <w:vAlign w:val="center"/>
          </w:tcPr>
          <w:p w:rsidR="005E2250" w:rsidRDefault="000C02A5">
            <w:pPr>
              <w:pStyle w:val="Prrafodelista"/>
              <w:numPr>
                <w:ilvl w:val="0"/>
                <w:numId w:val="9"/>
              </w:numPr>
              <w:spacing w:before="0" w:beforeAutospacing="0" w:after="0" w:afterAutospacing="0"/>
              <w:ind w:left="548" w:rightChars="109" w:right="262"/>
              <w:contextualSpacing/>
              <w:rPr>
                <w:rFonts w:eastAsia="Calibri"/>
                <w:sz w:val="21"/>
                <w:szCs w:val="21"/>
                <w:lang w:eastAsia="zh-CN"/>
              </w:rPr>
            </w:pPr>
            <w:r>
              <w:rPr>
                <w:rFonts w:eastAsia="Calibri"/>
                <w:sz w:val="21"/>
                <w:szCs w:val="21"/>
                <w:lang w:eastAsia="zh-CN"/>
              </w:rPr>
              <w:t xml:space="preserve">INAPek (Nafarroako Gobernua), Herri Administrazioaren Institutu </w:t>
            </w:r>
            <w:r>
              <w:rPr>
                <w:rFonts w:eastAsia="Calibri"/>
                <w:sz w:val="21"/>
                <w:szCs w:val="21"/>
                <w:lang w:eastAsia="zh-CN"/>
              </w:rPr>
              <w:t>Nazionalak (INAP estatala) edo bertze autonomia-erkidego batzuetako eta toki-entitateetako prestakuntza-eskolek zuzenean antolatutako edo emandako ikastaroak.</w:t>
            </w:r>
          </w:p>
          <w:p w:rsidR="005E2250" w:rsidRDefault="000C02A5">
            <w:pPr>
              <w:pStyle w:val="Prrafodelista"/>
              <w:numPr>
                <w:ilvl w:val="0"/>
                <w:numId w:val="9"/>
              </w:numPr>
              <w:spacing w:before="0" w:beforeAutospacing="0" w:after="0" w:afterAutospacing="0"/>
              <w:ind w:left="548" w:rightChars="109" w:right="262"/>
              <w:contextualSpacing/>
              <w:rPr>
                <w:rFonts w:eastAsia="Calibri"/>
                <w:sz w:val="21"/>
                <w:szCs w:val="21"/>
                <w:lang w:eastAsia="zh-CN"/>
              </w:rPr>
            </w:pPr>
            <w:r>
              <w:rPr>
                <w:rFonts w:eastAsia="Calibri"/>
                <w:sz w:val="21"/>
                <w:szCs w:val="21"/>
                <w:lang w:eastAsia="zh-CN"/>
              </w:rPr>
              <w:t>Unibertsitate publikoek (bereziki Nafarroako Unibertsitate Publikoak – NUP) emandako etengabeko p</w:t>
            </w:r>
            <w:r>
              <w:rPr>
                <w:rFonts w:eastAsia="Calibri"/>
                <w:sz w:val="21"/>
                <w:szCs w:val="21"/>
                <w:lang w:eastAsia="zh-CN"/>
              </w:rPr>
              <w:t xml:space="preserve">restakuntzako ziurtagiriak, titulu </w:t>
            </w:r>
            <w:r>
              <w:rPr>
                <w:rFonts w:eastAsia="Calibri"/>
                <w:sz w:val="21"/>
                <w:szCs w:val="21"/>
                <w:lang w:eastAsia="zh-CN"/>
              </w:rPr>
              <w:lastRenderedPageBreak/>
              <w:t>propioak edo graduondoko ikastaroak.</w:t>
            </w:r>
          </w:p>
          <w:p w:rsidR="005E2250" w:rsidRDefault="000C02A5">
            <w:pPr>
              <w:pStyle w:val="Prrafodelista"/>
              <w:numPr>
                <w:ilvl w:val="0"/>
                <w:numId w:val="9"/>
              </w:numPr>
              <w:spacing w:before="0" w:beforeAutospacing="0" w:after="0" w:afterAutospacing="0"/>
              <w:ind w:left="548" w:rightChars="109" w:right="262"/>
              <w:contextualSpacing/>
              <w:rPr>
                <w:rFonts w:eastAsia="Calibri"/>
                <w:sz w:val="21"/>
                <w:szCs w:val="21"/>
                <w:lang w:eastAsia="zh-CN"/>
              </w:rPr>
            </w:pPr>
            <w:r>
              <w:rPr>
                <w:rFonts w:eastAsia="Calibri"/>
                <w:sz w:val="21"/>
                <w:szCs w:val="21"/>
                <w:lang w:eastAsia="zh-CN"/>
              </w:rPr>
              <w:t>Berdintasuneko Erakunde Ofizialak: Berdintasunerako Nafar Institutuak (BNI) edo Emakumearen Institutuak (Berdintasun Ministerioa) emandako edo bermatutako prestakuntza.</w:t>
            </w:r>
          </w:p>
          <w:p w:rsidR="005E2250" w:rsidRDefault="000C02A5">
            <w:pPr>
              <w:pStyle w:val="Prrafodelista"/>
              <w:numPr>
                <w:ilvl w:val="0"/>
                <w:numId w:val="9"/>
              </w:numPr>
              <w:spacing w:before="0" w:beforeAutospacing="0" w:after="0" w:afterAutospacing="0"/>
              <w:ind w:left="548" w:rightChars="109" w:right="262"/>
              <w:contextualSpacing/>
              <w:rPr>
                <w:rFonts w:eastAsia="Calibri"/>
                <w:sz w:val="21"/>
                <w:szCs w:val="21"/>
                <w:lang w:eastAsia="zh-CN"/>
              </w:rPr>
            </w:pPr>
            <w:r>
              <w:rPr>
                <w:rFonts w:eastAsia="Calibri"/>
                <w:sz w:val="21"/>
                <w:szCs w:val="21"/>
                <w:lang w:eastAsia="zh-CN"/>
              </w:rPr>
              <w:t>Irabazi-asmorik</w:t>
            </w:r>
            <w:r>
              <w:rPr>
                <w:rFonts w:eastAsia="Calibri"/>
                <w:sz w:val="21"/>
                <w:szCs w:val="21"/>
                <w:lang w:eastAsia="zh-CN"/>
              </w:rPr>
              <w:t xml:space="preserve"> gabeko erakundeak, fundazioak edo entitateak, baldin eta haien prestakuntza-planak NAPek edo dagokion funtzio publikoko zuzendaritzak berariaz homologatu edo onartu baditu.</w:t>
            </w:r>
          </w:p>
        </w:tc>
      </w:tr>
      <w:tr w:rsidR="005E2250">
        <w:tc>
          <w:tcPr>
            <w:tcW w:w="2934" w:type="dxa"/>
            <w:vAlign w:val="center"/>
          </w:tcPr>
          <w:p w:rsidR="005E2250" w:rsidRDefault="000C02A5">
            <w:pPr>
              <w:spacing w:before="0" w:beforeAutospacing="0" w:after="0" w:afterAutospacing="0" w:line="259" w:lineRule="auto"/>
              <w:rPr>
                <w:rFonts w:eastAsia="Calibri"/>
                <w:color w:val="000000"/>
                <w:sz w:val="22"/>
                <w:szCs w:val="22"/>
                <w:lang w:eastAsia="en-US"/>
              </w:rPr>
            </w:pPr>
            <w:r>
              <w:rPr>
                <w:rFonts w:eastAsia="Calibri"/>
                <w:color w:val="000000"/>
                <w:sz w:val="22"/>
                <w:szCs w:val="22"/>
                <w:lang w:eastAsia="en-US"/>
              </w:rPr>
              <w:lastRenderedPageBreak/>
              <w:t>Jardueran eragin zuzena duen bertze prestakuntza osagarri bat (kulturartekotasuna</w:t>
            </w:r>
            <w:r>
              <w:rPr>
                <w:rFonts w:eastAsia="Calibri"/>
                <w:color w:val="000000"/>
                <w:sz w:val="22"/>
                <w:szCs w:val="22"/>
                <w:lang w:eastAsia="en-US"/>
              </w:rPr>
              <w:t>, ezintasunen arreta edo jardueraren helburuari lotutako bertze batzuk)</w:t>
            </w:r>
          </w:p>
        </w:tc>
        <w:tc>
          <w:tcPr>
            <w:tcW w:w="1345" w:type="dxa"/>
            <w:vAlign w:val="center"/>
          </w:tcPr>
          <w:p w:rsidR="005E2250" w:rsidRDefault="000C02A5">
            <w:pPr>
              <w:ind w:right="283"/>
              <w:jc w:val="center"/>
              <w:rPr>
                <w:sz w:val="22"/>
                <w:szCs w:val="22"/>
              </w:rPr>
            </w:pPr>
            <w:r>
              <w:rPr>
                <w:sz w:val="22"/>
                <w:szCs w:val="22"/>
              </w:rPr>
              <w:t>7 puntos</w:t>
            </w:r>
          </w:p>
        </w:tc>
        <w:tc>
          <w:tcPr>
            <w:tcW w:w="5390" w:type="dxa"/>
            <w:vAlign w:val="center"/>
          </w:tcPr>
          <w:p w:rsidR="005E2250" w:rsidRDefault="000C02A5">
            <w:pPr>
              <w:pStyle w:val="Prrafodelista"/>
              <w:numPr>
                <w:ilvl w:val="0"/>
                <w:numId w:val="9"/>
              </w:numPr>
              <w:spacing w:before="0" w:beforeAutospacing="0" w:after="0" w:afterAutospacing="0"/>
              <w:ind w:left="548" w:rightChars="109" w:right="262"/>
              <w:contextualSpacing/>
              <w:rPr>
                <w:rFonts w:eastAsia="Calibri"/>
                <w:sz w:val="21"/>
                <w:szCs w:val="21"/>
                <w:lang w:eastAsia="zh-CN"/>
              </w:rPr>
            </w:pPr>
            <w:r>
              <w:rPr>
                <w:rFonts w:eastAsia="Calibri"/>
                <w:sz w:val="21"/>
                <w:szCs w:val="21"/>
                <w:lang w:eastAsia="zh-CN"/>
              </w:rPr>
              <w:t>Nafarroako Herri Administrazioaren Institutua (NHAI)</w:t>
            </w:r>
          </w:p>
          <w:p w:rsidR="005E2250" w:rsidRDefault="000C02A5">
            <w:pPr>
              <w:pStyle w:val="Prrafodelista"/>
              <w:numPr>
                <w:ilvl w:val="0"/>
                <w:numId w:val="9"/>
              </w:numPr>
              <w:spacing w:before="0" w:beforeAutospacing="0" w:after="0" w:afterAutospacing="0"/>
              <w:ind w:left="548" w:rightChars="109" w:right="262"/>
              <w:contextualSpacing/>
              <w:rPr>
                <w:rFonts w:eastAsia="Calibri"/>
                <w:sz w:val="21"/>
                <w:szCs w:val="21"/>
                <w:lang w:eastAsia="zh-CN"/>
              </w:rPr>
            </w:pPr>
            <w:r>
              <w:rPr>
                <w:rFonts w:eastAsia="Calibri"/>
                <w:sz w:val="21"/>
                <w:szCs w:val="21"/>
                <w:lang w:eastAsia="zh-CN"/>
              </w:rPr>
              <w:t>Nafarroako Enplegu Zerbitzua (NEZ)</w:t>
            </w:r>
          </w:p>
          <w:p w:rsidR="005E2250" w:rsidRDefault="000C02A5">
            <w:pPr>
              <w:pStyle w:val="Prrafodelista"/>
              <w:numPr>
                <w:ilvl w:val="0"/>
                <w:numId w:val="9"/>
              </w:numPr>
              <w:spacing w:before="0" w:beforeAutospacing="0" w:after="0" w:afterAutospacing="0"/>
              <w:ind w:left="548" w:rightChars="109" w:right="262"/>
              <w:contextualSpacing/>
              <w:rPr>
                <w:rFonts w:eastAsia="Calibri"/>
                <w:sz w:val="21"/>
                <w:szCs w:val="21"/>
                <w:lang w:eastAsia="zh-CN"/>
              </w:rPr>
            </w:pPr>
            <w:r>
              <w:rPr>
                <w:rFonts w:eastAsia="Calibri"/>
                <w:sz w:val="21"/>
                <w:szCs w:val="21"/>
                <w:lang w:eastAsia="zh-CN"/>
              </w:rPr>
              <w:t>Herri-administrazioak: Bertze herri-administrazio batzuek (estatala, forala edo tokikoa</w:t>
            </w:r>
            <w:r>
              <w:rPr>
                <w:rFonts w:eastAsia="Calibri"/>
                <w:sz w:val="21"/>
                <w:szCs w:val="21"/>
                <w:lang w:eastAsia="zh-CN"/>
              </w:rPr>
              <w:t>) edo estatuko NAPek emandako ikastaroak. Akatdemia-esparrua.</w:t>
            </w:r>
          </w:p>
          <w:p w:rsidR="005E2250" w:rsidRDefault="000C02A5">
            <w:pPr>
              <w:pStyle w:val="Prrafodelista"/>
              <w:numPr>
                <w:ilvl w:val="0"/>
                <w:numId w:val="9"/>
              </w:numPr>
              <w:spacing w:before="0" w:beforeAutospacing="0" w:after="0" w:afterAutospacing="0"/>
              <w:ind w:left="548" w:rightChars="109" w:right="262"/>
              <w:contextualSpacing/>
              <w:rPr>
                <w:rFonts w:eastAsia="Calibri"/>
                <w:sz w:val="21"/>
                <w:szCs w:val="21"/>
                <w:lang w:eastAsia="zh-CN"/>
              </w:rPr>
            </w:pPr>
            <w:r>
              <w:rPr>
                <w:rFonts w:eastAsia="Calibri"/>
                <w:sz w:val="21"/>
                <w:szCs w:val="21"/>
                <w:lang w:eastAsia="zh-CN"/>
              </w:rPr>
              <w:t xml:space="preserve">Unibertsitate publikoak: NUPek edo Espainiako bertze unibertsitate publiko batzuek emandako titulu propioak, graduondokoak edo unibertsitate-luzapeneko ikastaroak (betiere edukia lanpostuarekin </w:t>
            </w:r>
            <w:r>
              <w:rPr>
                <w:rFonts w:eastAsia="Calibri"/>
                <w:sz w:val="21"/>
                <w:szCs w:val="21"/>
                <w:lang w:eastAsia="zh-CN"/>
              </w:rPr>
              <w:t>lotuta badago). Entitate laguntzaileak.</w:t>
            </w:r>
          </w:p>
          <w:p w:rsidR="005E2250" w:rsidRDefault="000C02A5">
            <w:pPr>
              <w:pStyle w:val="Prrafodelista"/>
              <w:numPr>
                <w:ilvl w:val="0"/>
                <w:numId w:val="9"/>
              </w:numPr>
              <w:spacing w:before="0" w:beforeAutospacing="0" w:after="0" w:afterAutospacing="0"/>
              <w:ind w:left="548" w:rightChars="109" w:right="262"/>
              <w:contextualSpacing/>
              <w:rPr>
                <w:rFonts w:eastAsia="Calibri"/>
                <w:sz w:val="21"/>
                <w:szCs w:val="21"/>
                <w:lang w:eastAsia="zh-CN"/>
              </w:rPr>
            </w:pPr>
            <w:r>
              <w:rPr>
                <w:rFonts w:eastAsia="Calibri"/>
                <w:sz w:val="21"/>
                <w:szCs w:val="21"/>
                <w:lang w:eastAsia="zh-CN"/>
              </w:rPr>
              <w:t xml:space="preserve">Sindikatuak edo bertze entitate batzuk (fundazioak, GKEak), baldin eta haien prestakuntza-ekintzak Funtzio Publikoko Zuzendaritza Nagusiak homologatu baditu. Ziurtagiri horiek homologazioa baimentzen duen Zuzendari </w:t>
            </w:r>
            <w:r>
              <w:rPr>
                <w:rFonts w:eastAsia="Calibri"/>
                <w:sz w:val="21"/>
                <w:szCs w:val="21"/>
                <w:lang w:eastAsia="zh-CN"/>
              </w:rPr>
              <w:t>Nagusiaren Ebazpenaren berariazko aipamena jaso ohi dute.</w:t>
            </w:r>
          </w:p>
        </w:tc>
      </w:tr>
      <w:tr w:rsidR="005E2250">
        <w:tc>
          <w:tcPr>
            <w:tcW w:w="2934" w:type="dxa"/>
            <w:shd w:val="clear" w:color="auto" w:fill="D9D9D9"/>
            <w:vAlign w:val="center"/>
          </w:tcPr>
          <w:p w:rsidR="005E2250" w:rsidRDefault="000C02A5">
            <w:pPr>
              <w:numPr>
                <w:ilvl w:val="0"/>
                <w:numId w:val="7"/>
              </w:numPr>
              <w:spacing w:before="0" w:beforeAutospacing="0" w:after="0" w:afterAutospacing="0" w:line="273" w:lineRule="auto"/>
              <w:ind w:left="411"/>
              <w:rPr>
                <w:b/>
                <w:sz w:val="22"/>
                <w:szCs w:val="22"/>
              </w:rPr>
            </w:pPr>
            <w:r>
              <w:rPr>
                <w:b/>
                <w:sz w:val="22"/>
                <w:szCs w:val="22"/>
              </w:rPr>
              <w:t>Jardueraren edukia genero-berdintasunaren, inklusioaren eta kulturartekotasunaren printzipioekin bat etortzea / lerrokatuta egotea</w:t>
            </w:r>
          </w:p>
        </w:tc>
        <w:tc>
          <w:tcPr>
            <w:tcW w:w="1345" w:type="dxa"/>
            <w:shd w:val="clear" w:color="auto" w:fill="D9D9D9"/>
            <w:vAlign w:val="center"/>
          </w:tcPr>
          <w:p w:rsidR="005E2250" w:rsidRDefault="000C02A5">
            <w:pPr>
              <w:ind w:right="283"/>
              <w:jc w:val="center"/>
              <w:rPr>
                <w:b/>
                <w:sz w:val="22"/>
                <w:szCs w:val="22"/>
              </w:rPr>
            </w:pPr>
            <w:r>
              <w:rPr>
                <w:b/>
                <w:sz w:val="22"/>
                <w:szCs w:val="22"/>
              </w:rPr>
              <w:t>Gehienez 10 puntu</w:t>
            </w:r>
          </w:p>
        </w:tc>
        <w:tc>
          <w:tcPr>
            <w:tcW w:w="5390" w:type="dxa"/>
            <w:shd w:val="clear" w:color="auto" w:fill="D9D9D9"/>
            <w:vAlign w:val="center"/>
          </w:tcPr>
          <w:p w:rsidR="005E2250" w:rsidRDefault="000C02A5">
            <w:pPr>
              <w:ind w:right="283"/>
              <w:jc w:val="center"/>
              <w:rPr>
                <w:sz w:val="22"/>
                <w:szCs w:val="22"/>
              </w:rPr>
            </w:pPr>
            <w:r>
              <w:rPr>
                <w:sz w:val="22"/>
                <w:szCs w:val="22"/>
              </w:rPr>
              <w:t>II. ERANSKINA: 2025-2026 ikasturtean egindako ja</w:t>
            </w:r>
            <w:r>
              <w:rPr>
                <w:sz w:val="22"/>
                <w:szCs w:val="22"/>
              </w:rPr>
              <w:t>rdueren justifikazio-memoria eta diruz lagun daitezkeen gastuen egiaztapena.</w:t>
            </w:r>
          </w:p>
        </w:tc>
      </w:tr>
      <w:tr w:rsidR="005E2250">
        <w:tc>
          <w:tcPr>
            <w:tcW w:w="2934" w:type="dxa"/>
            <w:vAlign w:val="center"/>
          </w:tcPr>
          <w:p w:rsidR="005E2250" w:rsidRDefault="000C02A5">
            <w:pPr>
              <w:ind w:right="283"/>
              <w:rPr>
                <w:color w:val="000000"/>
                <w:sz w:val="22"/>
                <w:szCs w:val="22"/>
              </w:rPr>
            </w:pPr>
            <w:r>
              <w:rPr>
                <w:sz w:val="22"/>
                <w:szCs w:val="22"/>
              </w:rPr>
              <w:t>Berdintasunaren diagnostikoa, jardueraren ekintza-esparruan</w:t>
            </w:r>
          </w:p>
        </w:tc>
        <w:tc>
          <w:tcPr>
            <w:tcW w:w="1345" w:type="dxa"/>
            <w:vAlign w:val="center"/>
          </w:tcPr>
          <w:p w:rsidR="005E2250" w:rsidRDefault="000C02A5">
            <w:pPr>
              <w:ind w:right="283"/>
              <w:jc w:val="center"/>
              <w:rPr>
                <w:sz w:val="22"/>
                <w:szCs w:val="22"/>
              </w:rPr>
            </w:pPr>
            <w:r>
              <w:rPr>
                <w:sz w:val="22"/>
                <w:szCs w:val="22"/>
              </w:rPr>
              <w:t>2,5 puntu</w:t>
            </w:r>
          </w:p>
        </w:tc>
        <w:tc>
          <w:tcPr>
            <w:tcW w:w="5390" w:type="dxa"/>
            <w:vAlign w:val="center"/>
          </w:tcPr>
          <w:p w:rsidR="005E2250" w:rsidRDefault="000C02A5">
            <w:pPr>
              <w:spacing w:before="0" w:beforeAutospacing="0" w:after="0" w:afterAutospacing="0" w:line="259" w:lineRule="auto"/>
              <w:rPr>
                <w:rFonts w:ascii="Verdana" w:eastAsia="Verdana" w:hAnsi="Verdana" w:cs="Verdana"/>
                <w:i/>
                <w:color w:val="000000"/>
                <w:sz w:val="16"/>
                <w:szCs w:val="20"/>
                <w:lang w:eastAsia="en-US"/>
              </w:rPr>
            </w:pPr>
            <w:r>
              <w:rPr>
                <w:rFonts w:ascii="Verdana" w:eastAsia="Verdana" w:hAnsi="Verdana" w:cs="Verdana"/>
                <w:i/>
                <w:color w:val="000000"/>
                <w:sz w:val="16"/>
                <w:szCs w:val="20"/>
                <w:lang w:eastAsia="en-US"/>
              </w:rPr>
              <w:t xml:space="preserve">Azterketa labur bat aurkeztu beharko da, proposatutako jardueraren esparruan emakumeen eta gizonen artean </w:t>
            </w:r>
            <w:r>
              <w:rPr>
                <w:rFonts w:ascii="Verdana" w:eastAsia="Verdana" w:hAnsi="Verdana" w:cs="Verdana"/>
                <w:i/>
                <w:color w:val="000000"/>
                <w:sz w:val="16"/>
                <w:szCs w:val="20"/>
                <w:lang w:eastAsia="en-US"/>
              </w:rPr>
              <w:t>egon daitezkeen desberdintasunak identifikatzeko (parte-hartzea, rolak, interesak, sarbidea eta abar).</w:t>
            </w:r>
          </w:p>
        </w:tc>
      </w:tr>
      <w:tr w:rsidR="005E2250">
        <w:tc>
          <w:tcPr>
            <w:tcW w:w="2934" w:type="dxa"/>
            <w:vAlign w:val="center"/>
          </w:tcPr>
          <w:p w:rsidR="005E2250" w:rsidRDefault="000C02A5">
            <w:pPr>
              <w:ind w:right="283"/>
              <w:rPr>
                <w:color w:val="000000"/>
                <w:sz w:val="22"/>
                <w:szCs w:val="22"/>
              </w:rPr>
            </w:pPr>
            <w:r>
              <w:rPr>
                <w:sz w:val="22"/>
                <w:szCs w:val="22"/>
              </w:rPr>
              <w:t>Ekintza, neurri edo jarduera zehatzak, diagnostikoan hautemandako genero-desberdintasunak murrizteko</w:t>
            </w:r>
          </w:p>
        </w:tc>
        <w:tc>
          <w:tcPr>
            <w:tcW w:w="1345" w:type="dxa"/>
            <w:vAlign w:val="center"/>
          </w:tcPr>
          <w:p w:rsidR="005E2250" w:rsidRDefault="000C02A5">
            <w:pPr>
              <w:ind w:right="283"/>
              <w:jc w:val="center"/>
              <w:rPr>
                <w:sz w:val="22"/>
                <w:szCs w:val="22"/>
              </w:rPr>
            </w:pPr>
            <w:r>
              <w:rPr>
                <w:sz w:val="22"/>
                <w:szCs w:val="22"/>
              </w:rPr>
              <w:t>2,5 puntu</w:t>
            </w:r>
          </w:p>
        </w:tc>
        <w:tc>
          <w:tcPr>
            <w:tcW w:w="5390" w:type="dxa"/>
            <w:vAlign w:val="center"/>
          </w:tcPr>
          <w:p w:rsidR="005E2250" w:rsidRDefault="000C02A5">
            <w:pPr>
              <w:spacing w:before="0" w:beforeAutospacing="0" w:after="0" w:afterAutospacing="0" w:line="259" w:lineRule="auto"/>
              <w:rPr>
                <w:rFonts w:ascii="Verdana" w:eastAsia="Verdana" w:hAnsi="Verdana" w:cs="Verdana"/>
                <w:i/>
                <w:color w:val="000000"/>
                <w:sz w:val="16"/>
                <w:szCs w:val="20"/>
                <w:lang w:eastAsia="en-US"/>
              </w:rPr>
            </w:pPr>
            <w:r>
              <w:rPr>
                <w:rFonts w:ascii="Verdana" w:eastAsia="Verdana" w:hAnsi="Verdana" w:cs="Verdana"/>
                <w:i/>
                <w:color w:val="000000"/>
                <w:sz w:val="16"/>
                <w:szCs w:val="20"/>
                <w:lang w:eastAsia="en-US"/>
              </w:rPr>
              <w:t>Detektatutako desberdintasunak zuzentzeko</w:t>
            </w:r>
            <w:r>
              <w:rPr>
                <w:rFonts w:ascii="Verdana" w:eastAsia="Verdana" w:hAnsi="Verdana" w:cs="Verdana"/>
                <w:i/>
                <w:color w:val="000000"/>
                <w:sz w:val="16"/>
                <w:szCs w:val="20"/>
                <w:lang w:eastAsia="en-US"/>
              </w:rPr>
              <w:t xml:space="preserve"> gauzatutako ekintza zehatzak deskribatu beharko dira, eta adierazi beharko da nola laguntzen duten emakumeen eta gizonen arteko berdintasuna sustatzen (adibidez, parte-hartze orekatua sustatuz, emakumezko erreferenteak ikustaraziz, estereotipoak hautsiz, </w:t>
            </w:r>
            <w:r>
              <w:rPr>
                <w:rFonts w:ascii="Verdana" w:eastAsia="Verdana" w:hAnsi="Verdana" w:cs="Verdana"/>
                <w:i/>
                <w:color w:val="000000"/>
                <w:sz w:val="16"/>
                <w:szCs w:val="20"/>
                <w:lang w:eastAsia="en-US"/>
              </w:rPr>
              <w:t>etab.).</w:t>
            </w:r>
          </w:p>
        </w:tc>
      </w:tr>
      <w:tr w:rsidR="005E2250">
        <w:tc>
          <w:tcPr>
            <w:tcW w:w="2934" w:type="dxa"/>
            <w:vAlign w:val="center"/>
          </w:tcPr>
          <w:p w:rsidR="005E2250" w:rsidRDefault="000C02A5">
            <w:pPr>
              <w:ind w:right="283"/>
              <w:rPr>
                <w:color w:val="000000"/>
                <w:sz w:val="22"/>
                <w:szCs w:val="22"/>
              </w:rPr>
            </w:pPr>
            <w:r>
              <w:rPr>
                <w:sz w:val="22"/>
                <w:szCs w:val="22"/>
              </w:rPr>
              <w:t>Aukera-berdintasuna, gizarteratzea eta ahultasun-egoeran edota gizarte-bazterketako arriskuan dauden kolektiboen parte-hartzea bultzatzeko ekintza, neurri edo jarduera zehatzak</w:t>
            </w:r>
          </w:p>
        </w:tc>
        <w:tc>
          <w:tcPr>
            <w:tcW w:w="1345" w:type="dxa"/>
            <w:vAlign w:val="center"/>
          </w:tcPr>
          <w:p w:rsidR="005E2250" w:rsidRDefault="000C02A5">
            <w:pPr>
              <w:ind w:right="283"/>
              <w:jc w:val="center"/>
              <w:rPr>
                <w:sz w:val="22"/>
                <w:szCs w:val="22"/>
              </w:rPr>
            </w:pPr>
            <w:r>
              <w:rPr>
                <w:sz w:val="22"/>
                <w:szCs w:val="22"/>
              </w:rPr>
              <w:t>2,5 puntu</w:t>
            </w:r>
          </w:p>
        </w:tc>
        <w:tc>
          <w:tcPr>
            <w:tcW w:w="5390" w:type="dxa"/>
            <w:vAlign w:val="center"/>
          </w:tcPr>
          <w:p w:rsidR="005E2250" w:rsidRDefault="000C02A5">
            <w:pPr>
              <w:spacing w:before="0" w:beforeAutospacing="0" w:after="0" w:afterAutospacing="0" w:line="259" w:lineRule="auto"/>
              <w:rPr>
                <w:rFonts w:ascii="Verdana" w:eastAsia="Verdana" w:hAnsi="Verdana" w:cs="Verdana"/>
                <w:i/>
                <w:color w:val="000000"/>
                <w:sz w:val="16"/>
                <w:szCs w:val="20"/>
                <w:lang w:eastAsia="en-US"/>
              </w:rPr>
            </w:pPr>
            <w:r>
              <w:rPr>
                <w:rFonts w:ascii="Verdana" w:eastAsia="Verdana" w:hAnsi="Verdana" w:cs="Verdana"/>
                <w:i/>
                <w:color w:val="000000"/>
                <w:sz w:val="16"/>
                <w:szCs w:val="20"/>
                <w:lang w:eastAsia="en-US"/>
              </w:rPr>
              <w:t>Ahultasun-egoeran dauden kolektiboen (hala nola bazterketa-a</w:t>
            </w:r>
            <w:r>
              <w:rPr>
                <w:rFonts w:ascii="Verdana" w:eastAsia="Verdana" w:hAnsi="Verdana" w:cs="Verdana"/>
                <w:i/>
                <w:color w:val="000000"/>
                <w:sz w:val="16"/>
                <w:szCs w:val="20"/>
                <w:lang w:eastAsia="en-US"/>
              </w:rPr>
              <w:t xml:space="preserve">rriskuan dauden emakumeak, guraso bakarreko familiek —ama direnak—, etorkinak, aniztasun funtzionala duten pertsonak, etab.) parte-hartzea eta inklusioa errazteko neurriak zehaztu beharko dira, eta adierazi beharko da nola bermatzen den haien sarbidea eta </w:t>
            </w:r>
            <w:r>
              <w:rPr>
                <w:rFonts w:ascii="Verdana" w:eastAsia="Verdana" w:hAnsi="Verdana" w:cs="Verdana"/>
                <w:i/>
                <w:color w:val="000000"/>
                <w:sz w:val="16"/>
                <w:szCs w:val="20"/>
                <w:lang w:eastAsia="en-US"/>
              </w:rPr>
              <w:t>parte-hartze eraginkorra jardueran.</w:t>
            </w:r>
          </w:p>
        </w:tc>
      </w:tr>
      <w:tr w:rsidR="005E2250">
        <w:tc>
          <w:tcPr>
            <w:tcW w:w="2934" w:type="dxa"/>
            <w:vAlign w:val="center"/>
          </w:tcPr>
          <w:p w:rsidR="005E2250" w:rsidRDefault="000C02A5">
            <w:pPr>
              <w:ind w:right="283"/>
              <w:rPr>
                <w:color w:val="000000"/>
                <w:sz w:val="22"/>
                <w:szCs w:val="22"/>
              </w:rPr>
            </w:pPr>
            <w:r>
              <w:rPr>
                <w:sz w:val="22"/>
                <w:szCs w:val="22"/>
              </w:rPr>
              <w:t xml:space="preserve">Jardueraren ebaluazioa, </w:t>
            </w:r>
            <w:r>
              <w:rPr>
                <w:sz w:val="22"/>
                <w:szCs w:val="22"/>
              </w:rPr>
              <w:lastRenderedPageBreak/>
              <w:t>genero-perspektiba, inklusioa eta kulturartekotasuna kontuan hartuta (adierazle zehatzak eta sexuaren arabera berezitutako datuen bilketa)</w:t>
            </w:r>
          </w:p>
        </w:tc>
        <w:tc>
          <w:tcPr>
            <w:tcW w:w="1345" w:type="dxa"/>
            <w:vAlign w:val="center"/>
          </w:tcPr>
          <w:p w:rsidR="005E2250" w:rsidRDefault="000C02A5">
            <w:pPr>
              <w:ind w:right="283"/>
              <w:jc w:val="center"/>
              <w:rPr>
                <w:sz w:val="22"/>
                <w:szCs w:val="22"/>
              </w:rPr>
            </w:pPr>
            <w:r>
              <w:rPr>
                <w:sz w:val="22"/>
                <w:szCs w:val="22"/>
              </w:rPr>
              <w:lastRenderedPageBreak/>
              <w:t>2,5 puntu</w:t>
            </w:r>
          </w:p>
        </w:tc>
        <w:tc>
          <w:tcPr>
            <w:tcW w:w="5390" w:type="dxa"/>
            <w:vAlign w:val="center"/>
          </w:tcPr>
          <w:p w:rsidR="005E2250" w:rsidRDefault="000C02A5">
            <w:pPr>
              <w:spacing w:before="0" w:beforeAutospacing="0" w:after="0" w:afterAutospacing="0" w:line="259" w:lineRule="auto"/>
              <w:rPr>
                <w:rFonts w:ascii="Verdana" w:eastAsia="Verdana" w:hAnsi="Verdana" w:cs="Verdana"/>
                <w:i/>
                <w:color w:val="000000"/>
                <w:sz w:val="16"/>
                <w:szCs w:val="20"/>
                <w:lang w:eastAsia="en-US"/>
              </w:rPr>
            </w:pPr>
            <w:r>
              <w:rPr>
                <w:rFonts w:ascii="Verdana" w:eastAsia="Verdana" w:hAnsi="Verdana" w:cs="Verdana"/>
                <w:i/>
                <w:color w:val="000000"/>
                <w:sz w:val="16"/>
                <w:szCs w:val="20"/>
                <w:lang w:eastAsia="en-US"/>
              </w:rPr>
              <w:t>Jarduerak berdintasun-, inklusio- eta kulturar</w:t>
            </w:r>
            <w:r>
              <w:rPr>
                <w:rFonts w:ascii="Verdana" w:eastAsia="Verdana" w:hAnsi="Verdana" w:cs="Verdana"/>
                <w:i/>
                <w:color w:val="000000"/>
                <w:sz w:val="16"/>
                <w:szCs w:val="20"/>
                <w:lang w:eastAsia="en-US"/>
              </w:rPr>
              <w:t xml:space="preserve">tekotasun-arloan </w:t>
            </w:r>
            <w:r>
              <w:rPr>
                <w:rFonts w:ascii="Verdana" w:eastAsia="Verdana" w:hAnsi="Verdana" w:cs="Verdana"/>
                <w:i/>
                <w:color w:val="000000"/>
                <w:sz w:val="16"/>
                <w:szCs w:val="20"/>
                <w:lang w:eastAsia="en-US"/>
              </w:rPr>
              <w:lastRenderedPageBreak/>
              <w:t>izandako eragina nola ebaluatuko den adierazi beharko da. Horretarako, sexuaren arabera berezitutako datuak eta, hala badagokio, bertzelako adierazle adierazgarriak (eragina, asebetetzea, emaitzak) jaso beharko dira, eta erabilitako metodo</w:t>
            </w:r>
            <w:r>
              <w:rPr>
                <w:rFonts w:ascii="Verdana" w:eastAsia="Verdana" w:hAnsi="Verdana" w:cs="Verdana"/>
                <w:i/>
                <w:color w:val="000000"/>
                <w:sz w:val="16"/>
                <w:szCs w:val="20"/>
                <w:lang w:eastAsia="en-US"/>
              </w:rPr>
              <w:t>logia labur azaldu</w:t>
            </w:r>
          </w:p>
        </w:tc>
      </w:tr>
      <w:tr w:rsidR="005E2250">
        <w:tc>
          <w:tcPr>
            <w:tcW w:w="2934" w:type="dxa"/>
            <w:shd w:val="clear" w:color="auto" w:fill="D9D9D9"/>
            <w:vAlign w:val="center"/>
          </w:tcPr>
          <w:p w:rsidR="005E2250" w:rsidRDefault="000C02A5">
            <w:pPr>
              <w:numPr>
                <w:ilvl w:val="0"/>
                <w:numId w:val="7"/>
              </w:numPr>
              <w:spacing w:before="0" w:beforeAutospacing="0" w:after="0" w:afterAutospacing="0" w:line="273" w:lineRule="auto"/>
              <w:ind w:left="411"/>
              <w:rPr>
                <w:b/>
                <w:sz w:val="22"/>
                <w:szCs w:val="22"/>
              </w:rPr>
            </w:pPr>
            <w:r>
              <w:rPr>
                <w:b/>
                <w:sz w:val="22"/>
                <w:szCs w:val="22"/>
              </w:rPr>
              <w:lastRenderedPageBreak/>
              <w:t>Baloraziorako bertzelako irizpideak</w:t>
            </w:r>
          </w:p>
        </w:tc>
        <w:tc>
          <w:tcPr>
            <w:tcW w:w="1345" w:type="dxa"/>
            <w:shd w:val="clear" w:color="auto" w:fill="D9D9D9"/>
            <w:vAlign w:val="center"/>
          </w:tcPr>
          <w:p w:rsidR="005E2250" w:rsidRDefault="000C02A5">
            <w:pPr>
              <w:ind w:right="283"/>
              <w:jc w:val="center"/>
              <w:rPr>
                <w:b/>
                <w:sz w:val="22"/>
                <w:szCs w:val="22"/>
              </w:rPr>
            </w:pPr>
            <w:r>
              <w:rPr>
                <w:b/>
                <w:sz w:val="22"/>
                <w:szCs w:val="22"/>
              </w:rPr>
              <w:t>Gehienez 9 puntu</w:t>
            </w:r>
          </w:p>
        </w:tc>
        <w:tc>
          <w:tcPr>
            <w:tcW w:w="5390" w:type="dxa"/>
            <w:shd w:val="clear" w:color="auto" w:fill="D9D9D9"/>
            <w:vAlign w:val="center"/>
          </w:tcPr>
          <w:p w:rsidR="005E2250" w:rsidRDefault="000C02A5">
            <w:pPr>
              <w:ind w:right="283"/>
              <w:jc w:val="center"/>
              <w:rPr>
                <w:b/>
                <w:bCs/>
                <w:sz w:val="22"/>
                <w:szCs w:val="22"/>
              </w:rPr>
            </w:pPr>
            <w:r>
              <w:rPr>
                <w:sz w:val="22"/>
                <w:szCs w:val="22"/>
              </w:rPr>
              <w:t>II. ERANSKINA: 2025-2026 ikasturtean egindako jardueren justifikazio-memoria eta diruz lagun daitezkeen gastuen egiaztapena.</w:t>
            </w:r>
          </w:p>
        </w:tc>
      </w:tr>
      <w:tr w:rsidR="005E2250">
        <w:tc>
          <w:tcPr>
            <w:tcW w:w="2934" w:type="dxa"/>
          </w:tcPr>
          <w:p w:rsidR="005E2250" w:rsidRDefault="000C02A5">
            <w:pPr>
              <w:ind w:right="283"/>
              <w:rPr>
                <w:color w:val="000000"/>
                <w:sz w:val="22"/>
                <w:szCs w:val="22"/>
              </w:rPr>
            </w:pPr>
            <w:r>
              <w:rPr>
                <w:sz w:val="22"/>
                <w:szCs w:val="22"/>
              </w:rPr>
              <w:t xml:space="preserve">Erakundeak udal-ekarpenaz gain bertzelako </w:t>
            </w:r>
            <w:r>
              <w:rPr>
                <w:sz w:val="22"/>
                <w:szCs w:val="22"/>
              </w:rPr>
              <w:t>finantzaketa-iturri publiko batzuk lortzeko egindako ahaleginak</w:t>
            </w:r>
          </w:p>
        </w:tc>
        <w:tc>
          <w:tcPr>
            <w:tcW w:w="1345" w:type="dxa"/>
            <w:vAlign w:val="center"/>
          </w:tcPr>
          <w:p w:rsidR="005E2250" w:rsidRDefault="000C02A5">
            <w:pPr>
              <w:ind w:right="283"/>
              <w:jc w:val="center"/>
              <w:rPr>
                <w:sz w:val="22"/>
                <w:szCs w:val="22"/>
              </w:rPr>
            </w:pPr>
            <w:r>
              <w:rPr>
                <w:sz w:val="22"/>
                <w:szCs w:val="22"/>
              </w:rPr>
              <w:t>4,5 puntu</w:t>
            </w:r>
          </w:p>
        </w:tc>
        <w:tc>
          <w:tcPr>
            <w:tcW w:w="5390" w:type="dxa"/>
            <w:vAlign w:val="center"/>
          </w:tcPr>
          <w:p w:rsidR="005E2250" w:rsidRDefault="005E2250">
            <w:pPr>
              <w:ind w:right="283"/>
              <w:rPr>
                <w:sz w:val="22"/>
                <w:szCs w:val="22"/>
              </w:rPr>
            </w:pPr>
          </w:p>
        </w:tc>
      </w:tr>
      <w:tr w:rsidR="005E2250">
        <w:tc>
          <w:tcPr>
            <w:tcW w:w="2934" w:type="dxa"/>
          </w:tcPr>
          <w:p w:rsidR="005E2250" w:rsidRDefault="000C02A5">
            <w:pPr>
              <w:ind w:right="283"/>
              <w:rPr>
                <w:color w:val="000000"/>
                <w:sz w:val="22"/>
                <w:szCs w:val="22"/>
              </w:rPr>
            </w:pPr>
            <w:r>
              <w:rPr>
                <w:sz w:val="22"/>
                <w:szCs w:val="22"/>
              </w:rPr>
              <w:t>Baztanen egoitza duten erakundeen arteko lankidetza</w:t>
            </w:r>
          </w:p>
        </w:tc>
        <w:tc>
          <w:tcPr>
            <w:tcW w:w="1345" w:type="dxa"/>
            <w:vAlign w:val="center"/>
          </w:tcPr>
          <w:p w:rsidR="005E2250" w:rsidRDefault="000C02A5">
            <w:pPr>
              <w:ind w:right="283"/>
              <w:jc w:val="center"/>
              <w:rPr>
                <w:sz w:val="22"/>
                <w:szCs w:val="22"/>
              </w:rPr>
            </w:pPr>
            <w:r>
              <w:rPr>
                <w:sz w:val="22"/>
                <w:szCs w:val="22"/>
              </w:rPr>
              <w:t>4,5 puntu</w:t>
            </w:r>
          </w:p>
        </w:tc>
        <w:tc>
          <w:tcPr>
            <w:tcW w:w="5390" w:type="dxa"/>
            <w:vAlign w:val="center"/>
          </w:tcPr>
          <w:p w:rsidR="005E2250" w:rsidRDefault="005E2250">
            <w:pPr>
              <w:ind w:right="283"/>
              <w:rPr>
                <w:sz w:val="22"/>
                <w:szCs w:val="22"/>
              </w:rPr>
            </w:pPr>
          </w:p>
        </w:tc>
      </w:tr>
    </w:tbl>
    <w:p w:rsidR="005E2250" w:rsidRDefault="005E2250">
      <w:pPr>
        <w:spacing w:before="0" w:beforeAutospacing="0" w:after="0" w:afterAutospacing="0" w:line="259" w:lineRule="auto"/>
        <w:ind w:left="-426" w:right="283"/>
        <w:rPr>
          <w:rFonts w:eastAsia="Calibri" w:cs="Times New Roman"/>
          <w:sz w:val="22"/>
          <w:szCs w:val="22"/>
          <w:lang w:eastAsia="en-US"/>
        </w:rPr>
      </w:pPr>
    </w:p>
    <w:p w:rsidR="005E2250" w:rsidRDefault="000C02A5">
      <w:pPr>
        <w:spacing w:before="0" w:beforeAutospacing="0" w:after="0" w:afterAutospacing="0" w:line="259" w:lineRule="auto"/>
        <w:ind w:left="-426" w:right="283"/>
        <w:rPr>
          <w:rFonts w:eastAsia="Calibri" w:cs="Times New Roman"/>
          <w:sz w:val="22"/>
          <w:szCs w:val="22"/>
          <w:lang w:eastAsia="en-US"/>
        </w:rPr>
      </w:pPr>
      <w:r>
        <w:rPr>
          <w:rFonts w:eastAsia="Calibri" w:cs="Times New Roman"/>
          <w:sz w:val="22"/>
          <w:szCs w:val="22"/>
          <w:lang w:eastAsia="en-US"/>
        </w:rPr>
        <w:t xml:space="preserve">Balorazioak jardueren hezkuntza-, kultura- eta gizarte-interesa izanen du kontuan, bai eta oinarri hauetan </w:t>
      </w:r>
      <w:r>
        <w:rPr>
          <w:rFonts w:eastAsia="Calibri" w:cs="Times New Roman"/>
          <w:sz w:val="22"/>
          <w:szCs w:val="22"/>
          <w:lang w:eastAsia="en-US"/>
        </w:rPr>
        <w:t>ezarritako helburuekiko egokitzapena ere.</w:t>
      </w:r>
    </w:p>
    <w:p w:rsidR="005E2250" w:rsidRDefault="000C02A5">
      <w:pPr>
        <w:spacing w:before="240" w:beforeAutospacing="0" w:after="0" w:afterAutospacing="0" w:line="276" w:lineRule="auto"/>
        <w:ind w:left="-426" w:right="283" w:firstLine="568"/>
        <w:jc w:val="both"/>
        <w:rPr>
          <w:rFonts w:eastAsia="Calibri"/>
          <w:b/>
          <w:i/>
          <w:sz w:val="22"/>
          <w:szCs w:val="22"/>
          <w:lang w:eastAsia="en-US"/>
        </w:rPr>
      </w:pPr>
      <w:r>
        <w:rPr>
          <w:rFonts w:eastAsia="Calibri"/>
          <w:b/>
          <w:i/>
          <w:sz w:val="22"/>
          <w:szCs w:val="22"/>
          <w:lang w:eastAsia="en-US"/>
        </w:rPr>
        <w:t>11.5. Ebazpen proposamena</w:t>
      </w:r>
    </w:p>
    <w:p w:rsidR="005E2250" w:rsidRDefault="000C02A5">
      <w:pPr>
        <w:pStyle w:val="NormalWeb"/>
        <w:spacing w:before="240" w:beforeAutospacing="0" w:after="0" w:afterAutospacing="0"/>
        <w:ind w:left="-426" w:right="283"/>
        <w:jc w:val="both"/>
        <w:rPr>
          <w:rFonts w:ascii="Calibri" w:eastAsia="Calibri" w:hAnsi="Calibri"/>
          <w:sz w:val="22"/>
          <w:szCs w:val="22"/>
          <w:lang w:eastAsia="en-US"/>
        </w:rPr>
      </w:pPr>
      <w:r>
        <w:rPr>
          <w:rFonts w:ascii="Calibri" w:eastAsia="Calibri" w:hAnsi="Calibri"/>
          <w:sz w:val="22"/>
          <w:szCs w:val="22"/>
          <w:lang w:eastAsia="en-US"/>
        </w:rPr>
        <w:t>Eskaerak ebaluatu ondoren, organo instruktoreak ebazpen-proposamena bideratuko du, eta deialdia ebazteko eskumena duen organoari helaraziko dio.</w:t>
      </w:r>
    </w:p>
    <w:p w:rsidR="005E2250" w:rsidRDefault="000C02A5">
      <w:pPr>
        <w:spacing w:before="240" w:beforeAutospacing="0" w:after="0" w:afterAutospacing="0" w:line="276" w:lineRule="auto"/>
        <w:ind w:left="-426" w:right="283" w:firstLine="568"/>
        <w:jc w:val="both"/>
        <w:rPr>
          <w:rFonts w:eastAsia="Calibri"/>
          <w:b/>
          <w:i/>
          <w:sz w:val="22"/>
          <w:szCs w:val="22"/>
          <w:lang w:eastAsia="en-US"/>
        </w:rPr>
      </w:pPr>
      <w:r>
        <w:rPr>
          <w:rFonts w:eastAsia="Calibri"/>
          <w:b/>
          <w:i/>
          <w:sz w:val="22"/>
          <w:szCs w:val="22"/>
          <w:lang w:eastAsia="en-US"/>
        </w:rPr>
        <w:t>11.6. Deialdiaren ebazpena</w:t>
      </w:r>
    </w:p>
    <w:p w:rsidR="005E2250" w:rsidRDefault="000C02A5">
      <w:pPr>
        <w:pStyle w:val="NormalWeb"/>
        <w:spacing w:before="0" w:beforeAutospacing="0" w:after="0" w:afterAutospacing="0"/>
        <w:ind w:left="-426" w:right="283"/>
        <w:jc w:val="both"/>
        <w:rPr>
          <w:rFonts w:ascii="Calibri" w:eastAsia="Calibri" w:hAnsi="Calibri"/>
          <w:sz w:val="22"/>
          <w:szCs w:val="22"/>
          <w:lang w:eastAsia="en-US"/>
        </w:rPr>
      </w:pPr>
      <w:r>
        <w:rPr>
          <w:rFonts w:ascii="Calibri" w:eastAsia="Calibri" w:hAnsi="Calibri"/>
          <w:sz w:val="22"/>
          <w:szCs w:val="22"/>
          <w:lang w:eastAsia="en-US"/>
        </w:rPr>
        <w:t xml:space="preserve">Deialdi hau ebaztea Baztango Udaleko Tokiko Gobernu Batzorrari dagokio, organo instruktoreak proposamena egin ondoren. </w:t>
      </w:r>
    </w:p>
    <w:p w:rsidR="005E2250" w:rsidRDefault="000C02A5">
      <w:pPr>
        <w:pStyle w:val="NormalWeb"/>
        <w:ind w:left="-426" w:right="283"/>
        <w:jc w:val="both"/>
        <w:rPr>
          <w:rFonts w:ascii="Calibri" w:eastAsia="Calibri" w:hAnsi="Calibri"/>
          <w:sz w:val="22"/>
          <w:szCs w:val="22"/>
          <w:lang w:eastAsia="en-US"/>
        </w:rPr>
      </w:pPr>
      <w:r>
        <w:rPr>
          <w:rFonts w:ascii="Calibri" w:eastAsia="Calibri" w:hAnsi="Calibri"/>
          <w:sz w:val="22"/>
          <w:szCs w:val="22"/>
          <w:lang w:eastAsia="en-US"/>
        </w:rPr>
        <w:t>Ebazpena erakunde interesdun denei jakinaraziko zaie, eta Baztango Udalaren iragarki-taulan edota egoitza elektronikoan argitaratuko da.</w:t>
      </w:r>
    </w:p>
    <w:p w:rsidR="005E2250" w:rsidRDefault="000C02A5">
      <w:pPr>
        <w:numPr>
          <w:ilvl w:val="0"/>
          <w:numId w:val="1"/>
        </w:numPr>
        <w:spacing w:before="240" w:beforeAutospacing="0" w:after="160" w:afterAutospacing="0" w:line="276" w:lineRule="auto"/>
        <w:ind w:left="-426" w:right="283" w:firstLine="0"/>
        <w:jc w:val="both"/>
        <w:rPr>
          <w:rFonts w:eastAsia="Calibri"/>
          <w:b/>
          <w:i/>
          <w:sz w:val="22"/>
          <w:szCs w:val="22"/>
          <w:lang w:eastAsia="en-US"/>
        </w:rPr>
      </w:pPr>
      <w:r>
        <w:rPr>
          <w:rFonts w:eastAsia="Calibri"/>
          <w:b/>
          <w:i/>
          <w:sz w:val="22"/>
          <w:szCs w:val="22"/>
          <w:lang w:eastAsia="en-US"/>
        </w:rPr>
        <w:t>DIRULAGUNTZA JUSTIFIKATZEA ETA ORDAINTZEA</w:t>
      </w:r>
    </w:p>
    <w:p w:rsidR="005E2250" w:rsidRDefault="000C02A5">
      <w:pPr>
        <w:spacing w:before="240" w:beforeAutospacing="0" w:after="0" w:afterAutospacing="0" w:line="276" w:lineRule="auto"/>
        <w:ind w:left="-426" w:right="283" w:firstLine="568"/>
        <w:jc w:val="both"/>
        <w:rPr>
          <w:rFonts w:eastAsia="Calibri"/>
          <w:b/>
          <w:i/>
          <w:sz w:val="22"/>
          <w:szCs w:val="22"/>
          <w:lang w:eastAsia="en-US"/>
        </w:rPr>
      </w:pPr>
      <w:r>
        <w:rPr>
          <w:rFonts w:eastAsia="Calibri"/>
          <w:b/>
          <w:i/>
          <w:sz w:val="22"/>
          <w:szCs w:val="22"/>
          <w:lang w:eastAsia="en-US"/>
        </w:rPr>
        <w:t>12.1. Dokumentazio justifikatzailearen egiaztapena</w:t>
      </w:r>
    </w:p>
    <w:p w:rsidR="005E2250" w:rsidRDefault="000C02A5">
      <w:pPr>
        <w:pStyle w:val="NormalWeb"/>
        <w:spacing w:before="240" w:beforeAutospacing="0" w:after="0" w:afterAutospacing="0"/>
        <w:ind w:left="-426" w:right="283"/>
        <w:jc w:val="both"/>
        <w:rPr>
          <w:rFonts w:ascii="Calibri" w:eastAsia="Calibri" w:hAnsi="Calibri"/>
          <w:sz w:val="22"/>
          <w:szCs w:val="22"/>
          <w:lang w:eastAsia="en-US"/>
        </w:rPr>
      </w:pPr>
      <w:r>
        <w:rPr>
          <w:rFonts w:ascii="Calibri" w:eastAsia="Calibri" w:hAnsi="Calibri"/>
          <w:sz w:val="22"/>
          <w:szCs w:val="22"/>
          <w:lang w:eastAsia="en-US"/>
        </w:rPr>
        <w:t>Erakunde onuradunek dirulaguntzapeko jarduerak gauzatu dituztela eta eskaeran adierazitako balorazio-kriterioak bete dituztela egiaztatzeko beharrezko dokumentazi</w:t>
      </w:r>
      <w:r>
        <w:rPr>
          <w:rFonts w:ascii="Calibri" w:eastAsia="Calibri" w:hAnsi="Calibri"/>
          <w:sz w:val="22"/>
          <w:szCs w:val="22"/>
          <w:lang w:eastAsia="en-US"/>
        </w:rPr>
        <w:t xml:space="preserve">oa aurkeztu beharko dute. </w:t>
      </w:r>
    </w:p>
    <w:p w:rsidR="005E2250" w:rsidRDefault="000C02A5">
      <w:pPr>
        <w:pStyle w:val="NormalWeb"/>
        <w:ind w:left="-426" w:right="283"/>
        <w:jc w:val="both"/>
        <w:rPr>
          <w:rFonts w:ascii="Calibri" w:eastAsia="Calibri" w:hAnsi="Calibri"/>
          <w:sz w:val="22"/>
          <w:szCs w:val="22"/>
          <w:lang w:eastAsia="en-US"/>
        </w:rPr>
      </w:pPr>
      <w:r>
        <w:rPr>
          <w:rFonts w:ascii="Calibri" w:eastAsia="Calibri" w:hAnsi="Calibri"/>
          <w:sz w:val="22"/>
          <w:szCs w:val="22"/>
          <w:lang w:eastAsia="en-US"/>
        </w:rPr>
        <w:t>Aurkeztutako dokumentazioak oinarri hauetan ezarritako baldintzak betetzen dituela egiaztatuko du Baztango Udalak, eta dirulaguntza behar bezala egiaztatzeko beharrezkotzat jotzen duen dokumentazio osagarri guztia eskatu ahal iza</w:t>
      </w:r>
      <w:r>
        <w:rPr>
          <w:rFonts w:ascii="Calibri" w:eastAsia="Calibri" w:hAnsi="Calibri"/>
          <w:sz w:val="22"/>
          <w:szCs w:val="22"/>
          <w:lang w:eastAsia="en-US"/>
        </w:rPr>
        <w:t>nen du.</w:t>
      </w:r>
    </w:p>
    <w:p w:rsidR="005E2250" w:rsidRDefault="000C02A5">
      <w:pPr>
        <w:spacing w:before="240" w:beforeAutospacing="0" w:after="0" w:afterAutospacing="0" w:line="276" w:lineRule="auto"/>
        <w:ind w:left="-426" w:right="283" w:firstLine="568"/>
        <w:jc w:val="both"/>
        <w:rPr>
          <w:rFonts w:eastAsia="Calibri"/>
          <w:b/>
          <w:i/>
          <w:sz w:val="22"/>
          <w:szCs w:val="22"/>
          <w:lang w:eastAsia="en-US"/>
        </w:rPr>
      </w:pPr>
      <w:r>
        <w:rPr>
          <w:rFonts w:eastAsia="Calibri"/>
          <w:b/>
          <w:i/>
          <w:sz w:val="22"/>
          <w:szCs w:val="22"/>
          <w:lang w:eastAsia="en-US"/>
        </w:rPr>
        <w:t>12.2. Desplazamendu-gastuak eta kultura-irteerak</w:t>
      </w:r>
    </w:p>
    <w:p w:rsidR="005E2250" w:rsidRDefault="000C02A5">
      <w:pPr>
        <w:pStyle w:val="NormalWeb"/>
        <w:spacing w:before="240" w:beforeAutospacing="0"/>
        <w:ind w:left="-426" w:right="283"/>
        <w:jc w:val="both"/>
        <w:rPr>
          <w:rFonts w:ascii="Calibri" w:eastAsia="Calibri" w:hAnsi="Calibri"/>
          <w:sz w:val="22"/>
          <w:szCs w:val="22"/>
          <w:lang w:eastAsia="en-US"/>
        </w:rPr>
      </w:pPr>
      <w:r>
        <w:rPr>
          <w:rFonts w:ascii="Calibri" w:eastAsia="Calibri" w:hAnsi="Calibri"/>
          <w:sz w:val="22"/>
          <w:szCs w:val="22"/>
          <w:lang w:eastAsia="en-US"/>
        </w:rPr>
        <w:t>Baztango ibarretik kanpo egindako kultura-irteerek eta hezkuntza-jarduerek eragindako gastuak onartuko dira, garraio-gastuak eta hezkuntza-, kultura- edo prestakuntza-jarduerekin lotutako sarrerak ba</w:t>
      </w:r>
      <w:r>
        <w:rPr>
          <w:rFonts w:ascii="Calibri" w:eastAsia="Calibri" w:hAnsi="Calibri"/>
          <w:sz w:val="22"/>
          <w:szCs w:val="22"/>
          <w:lang w:eastAsia="en-US"/>
        </w:rPr>
        <w:t>rne. Kanpoan geratuko dira kirol-, jolas- edo aisia-jardueretara soilik bideratutako irteerak.</w:t>
      </w:r>
    </w:p>
    <w:p w:rsidR="005E2250" w:rsidRDefault="000C02A5">
      <w:pPr>
        <w:pStyle w:val="NormalWeb"/>
        <w:spacing w:before="0" w:beforeAutospacing="0"/>
        <w:ind w:left="-426" w:right="283"/>
        <w:jc w:val="both"/>
        <w:rPr>
          <w:rFonts w:ascii="Calibri" w:eastAsia="Calibri" w:hAnsi="Calibri"/>
          <w:sz w:val="22"/>
          <w:szCs w:val="22"/>
          <w:lang w:eastAsia="en-US"/>
        </w:rPr>
      </w:pPr>
      <w:r>
        <w:rPr>
          <w:rFonts w:ascii="Calibri" w:eastAsia="Calibri" w:hAnsi="Calibri"/>
          <w:sz w:val="22"/>
          <w:szCs w:val="22"/>
          <w:lang w:eastAsia="en-US"/>
        </w:rPr>
        <w:lastRenderedPageBreak/>
        <w:t>Ibilgailu partikularretan egindako joan-etorrien kasuan, honako hauek adierazi beharko dira: gidaria nor den, joan-etorriaren jatorria eta helmuga, data eta jard</w:t>
      </w:r>
      <w:r>
        <w:rPr>
          <w:rFonts w:ascii="Calibri" w:eastAsia="Calibri" w:hAnsi="Calibri"/>
          <w:sz w:val="22"/>
          <w:szCs w:val="22"/>
          <w:lang w:eastAsia="en-US"/>
        </w:rPr>
        <w:t>ueraren helburua.</w:t>
      </w:r>
    </w:p>
    <w:p w:rsidR="005E2250" w:rsidRDefault="000C02A5">
      <w:pPr>
        <w:pStyle w:val="NormalWeb"/>
        <w:ind w:left="-426" w:right="283"/>
        <w:jc w:val="both"/>
        <w:rPr>
          <w:rFonts w:ascii="Calibri" w:eastAsia="Calibri" w:hAnsi="Calibri"/>
          <w:sz w:val="22"/>
          <w:szCs w:val="22"/>
          <w:lang w:eastAsia="en-US"/>
        </w:rPr>
      </w:pPr>
      <w:r>
        <w:rPr>
          <w:rFonts w:ascii="Calibri" w:eastAsia="Calibri" w:hAnsi="Calibri"/>
          <w:sz w:val="22"/>
          <w:szCs w:val="22"/>
          <w:lang w:eastAsia="en-US"/>
        </w:rPr>
        <w:t>Joan-etorria garraio-enpresa baten bidez egiten denean, dagokion justifikazio-faktura aurkeztu beharko da, indarreko araudiaren arabera.</w:t>
      </w:r>
    </w:p>
    <w:p w:rsidR="005E2250" w:rsidRDefault="000C02A5">
      <w:pPr>
        <w:spacing w:before="240" w:beforeAutospacing="0" w:after="160" w:afterAutospacing="0" w:line="276" w:lineRule="auto"/>
        <w:ind w:left="-426" w:right="283" w:firstLine="568"/>
        <w:jc w:val="both"/>
        <w:rPr>
          <w:rFonts w:eastAsia="Calibri"/>
          <w:b/>
          <w:i/>
          <w:sz w:val="22"/>
          <w:szCs w:val="22"/>
          <w:lang w:eastAsia="en-US"/>
        </w:rPr>
      </w:pPr>
      <w:r>
        <w:rPr>
          <w:rFonts w:eastAsia="Calibri"/>
          <w:b/>
          <w:i/>
          <w:sz w:val="22"/>
          <w:szCs w:val="22"/>
          <w:lang w:eastAsia="en-US"/>
        </w:rPr>
        <w:t>12.3. Dirulaguntzaren ordainketa</w:t>
      </w:r>
    </w:p>
    <w:p w:rsidR="005E2250" w:rsidRDefault="000C02A5">
      <w:pPr>
        <w:pStyle w:val="NormalWeb"/>
        <w:spacing w:before="0" w:beforeAutospacing="0"/>
        <w:ind w:left="-426" w:right="283"/>
        <w:jc w:val="both"/>
        <w:rPr>
          <w:rFonts w:ascii="Calibri" w:eastAsia="Calibri" w:hAnsi="Calibri"/>
          <w:sz w:val="22"/>
          <w:szCs w:val="22"/>
          <w:lang w:eastAsia="en-US"/>
        </w:rPr>
      </w:pPr>
      <w:r>
        <w:rPr>
          <w:rFonts w:ascii="Calibri" w:eastAsia="Calibri" w:hAnsi="Calibri"/>
          <w:sz w:val="22"/>
          <w:szCs w:val="22"/>
          <w:lang w:eastAsia="en-US"/>
        </w:rPr>
        <w:t xml:space="preserve">Dirulaguntza behin aurkeztutako dokumentazioa egiaztatu eta dagokion emandako ebazpena eman ondoren ordainduko da. </w:t>
      </w:r>
    </w:p>
    <w:p w:rsidR="005E2250" w:rsidRDefault="000C02A5">
      <w:pPr>
        <w:pStyle w:val="NormalWeb"/>
        <w:spacing w:before="0" w:beforeAutospacing="0"/>
        <w:ind w:left="-426" w:right="283"/>
        <w:jc w:val="both"/>
        <w:rPr>
          <w:rFonts w:ascii="Calibri" w:eastAsia="Calibri" w:hAnsi="Calibri"/>
          <w:sz w:val="22"/>
          <w:szCs w:val="22"/>
          <w:lang w:eastAsia="en-US"/>
        </w:rPr>
      </w:pPr>
      <w:r>
        <w:rPr>
          <w:rFonts w:ascii="Calibri" w:eastAsia="Calibri" w:hAnsi="Calibri"/>
          <w:sz w:val="22"/>
          <w:szCs w:val="22"/>
          <w:lang w:eastAsia="en-US"/>
        </w:rPr>
        <w:t>Ordainketa banku-transferentzia bidez egingo da, erakunde onuradunak adierazitako kontuan.</w:t>
      </w:r>
    </w:p>
    <w:p w:rsidR="005E2250" w:rsidRDefault="000C02A5">
      <w:pPr>
        <w:numPr>
          <w:ilvl w:val="0"/>
          <w:numId w:val="1"/>
        </w:numPr>
        <w:spacing w:before="240" w:beforeAutospacing="0" w:after="0" w:afterAutospacing="0" w:line="276" w:lineRule="auto"/>
        <w:ind w:left="-426" w:right="283" w:firstLine="0"/>
        <w:jc w:val="both"/>
        <w:rPr>
          <w:rFonts w:eastAsia="Calibri"/>
          <w:b/>
          <w:i/>
          <w:sz w:val="22"/>
          <w:szCs w:val="22"/>
          <w:lang w:eastAsia="en-US"/>
        </w:rPr>
      </w:pPr>
      <w:r>
        <w:rPr>
          <w:rFonts w:eastAsia="Calibri"/>
          <w:b/>
          <w:i/>
          <w:sz w:val="22"/>
          <w:szCs w:val="22"/>
          <w:lang w:eastAsia="en-US"/>
        </w:rPr>
        <w:t>DIRULAGUNTZEN BETERAGARRITASUNA</w:t>
      </w:r>
    </w:p>
    <w:p w:rsidR="005E2250" w:rsidRDefault="000C02A5">
      <w:pPr>
        <w:pStyle w:val="NormalWeb"/>
        <w:spacing w:before="0" w:beforeAutospacing="0" w:after="0" w:afterAutospacing="0"/>
        <w:ind w:left="-426" w:right="283"/>
        <w:jc w:val="both"/>
        <w:rPr>
          <w:rFonts w:ascii="Calibri" w:eastAsia="Calibri" w:hAnsi="Calibri"/>
          <w:sz w:val="22"/>
          <w:szCs w:val="22"/>
          <w:lang w:eastAsia="en-US"/>
        </w:rPr>
      </w:pPr>
      <w:r>
        <w:rPr>
          <w:rFonts w:ascii="Calibri" w:eastAsia="Calibri" w:hAnsi="Calibri"/>
          <w:sz w:val="22"/>
          <w:szCs w:val="22"/>
          <w:lang w:eastAsia="en-US"/>
        </w:rPr>
        <w:t>Deialdi honetan a</w:t>
      </w:r>
      <w:r>
        <w:rPr>
          <w:rFonts w:ascii="Calibri" w:eastAsia="Calibri" w:hAnsi="Calibri"/>
          <w:sz w:val="22"/>
          <w:szCs w:val="22"/>
          <w:lang w:eastAsia="en-US"/>
        </w:rPr>
        <w:t xml:space="preserve">urreikusitako dirulaguntzak bateragarriak izanen dira helburu berbererako lortutako bertzelako laguntza, dirulaguntza edo dirusarrerekin, betiere gainfinantzaketarik gertatzen ez bada. </w:t>
      </w:r>
    </w:p>
    <w:p w:rsidR="005E2250" w:rsidRDefault="000C02A5">
      <w:pPr>
        <w:pStyle w:val="NormalWeb"/>
        <w:spacing w:before="0" w:beforeAutospacing="0"/>
        <w:ind w:left="-426" w:right="283"/>
        <w:jc w:val="both"/>
        <w:rPr>
          <w:rFonts w:ascii="Calibri" w:eastAsia="Calibri" w:hAnsi="Calibri"/>
          <w:sz w:val="22"/>
          <w:szCs w:val="22"/>
          <w:lang w:eastAsia="en-US"/>
        </w:rPr>
      </w:pPr>
      <w:r>
        <w:rPr>
          <w:rFonts w:ascii="Calibri" w:eastAsia="Calibri" w:hAnsi="Calibri"/>
          <w:sz w:val="22"/>
          <w:szCs w:val="22"/>
          <w:lang w:eastAsia="en-US"/>
        </w:rPr>
        <w:t>Edonola ere, jasotako laguntzen zenbateko osoak ezin izanen du gaindit</w:t>
      </w:r>
      <w:r>
        <w:rPr>
          <w:rFonts w:ascii="Calibri" w:eastAsia="Calibri" w:hAnsi="Calibri"/>
          <w:sz w:val="22"/>
          <w:szCs w:val="22"/>
          <w:lang w:eastAsia="en-US"/>
        </w:rPr>
        <w:t>u dirulaguntzarpeko jardueraren kostu osoa.</w:t>
      </w:r>
    </w:p>
    <w:p w:rsidR="005E2250" w:rsidRDefault="000C02A5">
      <w:pPr>
        <w:numPr>
          <w:ilvl w:val="0"/>
          <w:numId w:val="1"/>
        </w:numPr>
        <w:spacing w:before="240" w:beforeAutospacing="0" w:after="0" w:afterAutospacing="0" w:line="276" w:lineRule="auto"/>
        <w:ind w:left="-426" w:right="283" w:firstLine="0"/>
        <w:jc w:val="both"/>
        <w:rPr>
          <w:rFonts w:eastAsia="Calibri"/>
          <w:b/>
          <w:i/>
          <w:sz w:val="22"/>
          <w:szCs w:val="22"/>
          <w:lang w:eastAsia="en-US"/>
        </w:rPr>
      </w:pPr>
      <w:r>
        <w:rPr>
          <w:rFonts w:eastAsia="Calibri"/>
          <w:b/>
          <w:i/>
          <w:sz w:val="22"/>
          <w:szCs w:val="22"/>
          <w:lang w:eastAsia="en-US"/>
        </w:rPr>
        <w:t>DIRULAGUNTZAREN ITZULKETA</w:t>
      </w:r>
    </w:p>
    <w:p w:rsidR="005E2250" w:rsidRDefault="000C02A5">
      <w:pPr>
        <w:pStyle w:val="NormalWeb"/>
        <w:spacing w:before="0" w:beforeAutospacing="0" w:after="0" w:afterAutospacing="0"/>
        <w:ind w:left="-426" w:right="283"/>
        <w:jc w:val="both"/>
        <w:rPr>
          <w:rFonts w:ascii="Calibri" w:eastAsia="Calibri" w:hAnsi="Calibri"/>
          <w:sz w:val="22"/>
          <w:szCs w:val="22"/>
          <w:lang w:eastAsia="en-US"/>
        </w:rPr>
      </w:pPr>
      <w:r>
        <w:rPr>
          <w:rFonts w:ascii="Calibri" w:eastAsia="Calibri" w:hAnsi="Calibri"/>
          <w:sz w:val="22"/>
          <w:szCs w:val="22"/>
          <w:lang w:eastAsia="en-US"/>
        </w:rPr>
        <w:t>Jasotako diru-zenbatekoak osorik edo zati batean itzuli beharko dira oinarri hauetan ezarritako betebeharrak bete ez direla, emandako datuak faltsuak direla edo dirulaguntzarpeko gastuak</w:t>
      </w:r>
      <w:r>
        <w:rPr>
          <w:rFonts w:ascii="Calibri" w:eastAsia="Calibri" w:hAnsi="Calibri"/>
          <w:sz w:val="22"/>
          <w:szCs w:val="22"/>
          <w:lang w:eastAsia="en-US"/>
        </w:rPr>
        <w:t xml:space="preserve"> behar bezala justifikatu ez direla egiaztatzen denean.</w:t>
      </w:r>
    </w:p>
    <w:p w:rsidR="005E2250" w:rsidRDefault="000C02A5">
      <w:pPr>
        <w:numPr>
          <w:ilvl w:val="0"/>
          <w:numId w:val="1"/>
        </w:numPr>
        <w:spacing w:before="240" w:beforeAutospacing="0" w:after="0" w:afterAutospacing="0" w:line="276" w:lineRule="auto"/>
        <w:ind w:left="-426" w:right="283" w:firstLine="0"/>
        <w:jc w:val="both"/>
        <w:rPr>
          <w:rFonts w:eastAsia="Calibri"/>
          <w:b/>
          <w:i/>
          <w:sz w:val="22"/>
          <w:szCs w:val="22"/>
          <w:lang w:eastAsia="en-US"/>
        </w:rPr>
      </w:pPr>
      <w:r>
        <w:rPr>
          <w:rFonts w:eastAsia="Calibri"/>
          <w:b/>
          <w:i/>
          <w:sz w:val="22"/>
          <w:szCs w:val="22"/>
          <w:lang w:eastAsia="en-US"/>
        </w:rPr>
        <w:t>BALIABIDEAK</w:t>
      </w:r>
    </w:p>
    <w:p w:rsidR="005E2250" w:rsidRDefault="000C02A5">
      <w:pPr>
        <w:pStyle w:val="NormalWeb"/>
        <w:spacing w:before="0" w:beforeAutospacing="0" w:after="0" w:afterAutospacing="0"/>
        <w:ind w:left="-426" w:right="283"/>
        <w:jc w:val="both"/>
        <w:rPr>
          <w:rFonts w:ascii="Calibri" w:eastAsia="Calibri" w:hAnsi="Calibri"/>
          <w:sz w:val="22"/>
          <w:szCs w:val="22"/>
          <w:lang w:eastAsia="en-US"/>
        </w:rPr>
      </w:pPr>
      <w:r>
        <w:rPr>
          <w:rFonts w:ascii="Calibri" w:eastAsia="Calibri" w:hAnsi="Calibri"/>
          <w:sz w:val="22"/>
          <w:szCs w:val="22"/>
          <w:lang w:eastAsia="en-US"/>
        </w:rPr>
        <w:t>Oinarri hauen eta horietatik eratorritako administrazio-jarreren aurka, indarreko araudian aurreikusitako administrazio-errekurtsoak eta errekurtso jurisdikzionalak aurkeztu ahal izanen di</w:t>
      </w:r>
      <w:r>
        <w:rPr>
          <w:rFonts w:ascii="Calibri" w:eastAsia="Calibri" w:hAnsi="Calibri"/>
          <w:sz w:val="22"/>
          <w:szCs w:val="22"/>
          <w:lang w:eastAsia="en-US"/>
        </w:rPr>
        <w:t>ra.</w:t>
      </w:r>
    </w:p>
    <w:p w:rsidR="005E2250" w:rsidRDefault="000C02A5">
      <w:pPr>
        <w:numPr>
          <w:ilvl w:val="0"/>
          <w:numId w:val="1"/>
        </w:numPr>
        <w:spacing w:before="240" w:beforeAutospacing="0" w:after="0" w:afterAutospacing="0" w:line="276" w:lineRule="auto"/>
        <w:ind w:left="-426" w:right="283" w:firstLine="0"/>
        <w:jc w:val="both"/>
        <w:rPr>
          <w:rFonts w:eastAsia="Calibri"/>
          <w:b/>
          <w:i/>
          <w:sz w:val="22"/>
          <w:szCs w:val="22"/>
          <w:lang w:eastAsia="en-US"/>
        </w:rPr>
      </w:pPr>
      <w:r>
        <w:rPr>
          <w:rFonts w:eastAsia="Calibri"/>
          <w:b/>
          <w:i/>
          <w:sz w:val="22"/>
          <w:szCs w:val="22"/>
          <w:lang w:eastAsia="en-US"/>
        </w:rPr>
        <w:t>APLIKATU BEHARREKO ARAUDIA</w:t>
      </w:r>
    </w:p>
    <w:p w:rsidR="005E2250" w:rsidRDefault="000C02A5">
      <w:pPr>
        <w:spacing w:before="0" w:beforeAutospacing="0" w:after="0" w:afterAutospacing="0" w:line="240" w:lineRule="auto"/>
        <w:ind w:left="-426" w:right="283"/>
        <w:jc w:val="both"/>
        <w:rPr>
          <w:rFonts w:eastAsia="Calibri" w:cs="Times New Roman"/>
          <w:sz w:val="22"/>
          <w:szCs w:val="22"/>
          <w:lang w:eastAsia="en-US"/>
        </w:rPr>
      </w:pPr>
      <w:r>
        <w:rPr>
          <w:rFonts w:eastAsia="Calibri" w:cs="Times New Roman"/>
          <w:sz w:val="22"/>
          <w:szCs w:val="22"/>
          <w:lang w:eastAsia="en-US"/>
        </w:rPr>
        <w:t>Deialdi hau oinarri hauetan ezarritakoaren arabera arautuko da eta, bertan aurreikusi ez den guztian, dirulaguntzen eta toki-administrazioaren arloan indarrean dagoen araudia aplikatuko da, eta, bereziki, honako hau:</w:t>
      </w:r>
    </w:p>
    <w:p w:rsidR="005E2250" w:rsidRDefault="000C02A5">
      <w:pPr>
        <w:numPr>
          <w:ilvl w:val="0"/>
          <w:numId w:val="3"/>
        </w:numPr>
        <w:tabs>
          <w:tab w:val="clear" w:pos="0"/>
          <w:tab w:val="clear" w:pos="387"/>
        </w:tabs>
        <w:spacing w:line="240" w:lineRule="auto"/>
        <w:ind w:right="283"/>
        <w:rPr>
          <w:sz w:val="22"/>
          <w:szCs w:val="22"/>
        </w:rPr>
      </w:pPr>
      <w:r>
        <w:rPr>
          <w:sz w:val="22"/>
          <w:szCs w:val="22"/>
        </w:rPr>
        <w:t>Dirulagu</w:t>
      </w:r>
      <w:r>
        <w:rPr>
          <w:sz w:val="22"/>
          <w:szCs w:val="22"/>
        </w:rPr>
        <w:t xml:space="preserve">ntzei buruzko azaroaren 17ko 38/2003 Lege Orokorra </w:t>
      </w:r>
    </w:p>
    <w:p w:rsidR="005E2250" w:rsidRDefault="000C02A5">
      <w:pPr>
        <w:numPr>
          <w:ilvl w:val="0"/>
          <w:numId w:val="3"/>
        </w:numPr>
        <w:tabs>
          <w:tab w:val="clear" w:pos="0"/>
          <w:tab w:val="clear" w:pos="387"/>
        </w:tabs>
        <w:spacing w:line="240" w:lineRule="auto"/>
        <w:ind w:right="283"/>
        <w:rPr>
          <w:sz w:val="22"/>
          <w:szCs w:val="22"/>
        </w:rPr>
      </w:pPr>
      <w:r>
        <w:rPr>
          <w:sz w:val="22"/>
          <w:szCs w:val="22"/>
        </w:rPr>
        <w:t>Nafarroako Toki Administrazioari buruzko uztailaren 2ko 6/1990 Foru Legea.</w:t>
      </w:r>
    </w:p>
    <w:p w:rsidR="005E2250" w:rsidRDefault="000C02A5">
      <w:pPr>
        <w:numPr>
          <w:ilvl w:val="0"/>
          <w:numId w:val="3"/>
        </w:numPr>
        <w:tabs>
          <w:tab w:val="clear" w:pos="0"/>
          <w:tab w:val="clear" w:pos="387"/>
        </w:tabs>
        <w:spacing w:line="240" w:lineRule="auto"/>
        <w:ind w:right="283"/>
        <w:rPr>
          <w:sz w:val="22"/>
          <w:szCs w:val="22"/>
        </w:rPr>
      </w:pPr>
      <w:r>
        <w:rPr>
          <w:sz w:val="22"/>
          <w:szCs w:val="22"/>
        </w:rPr>
        <w:t>Nafarroako Toki Administrazioari buruzko uztailaren 2ko 6/1990 Foru Legea.</w:t>
      </w:r>
    </w:p>
    <w:p w:rsidR="005E2250" w:rsidRDefault="000C02A5">
      <w:pPr>
        <w:numPr>
          <w:ilvl w:val="0"/>
          <w:numId w:val="3"/>
        </w:numPr>
        <w:tabs>
          <w:tab w:val="clear" w:pos="0"/>
          <w:tab w:val="clear" w:pos="387"/>
        </w:tabs>
        <w:spacing w:line="240" w:lineRule="auto"/>
        <w:ind w:right="283"/>
        <w:rPr>
          <w:sz w:val="22"/>
          <w:szCs w:val="22"/>
        </w:rPr>
      </w:pPr>
      <w:r>
        <w:rPr>
          <w:sz w:val="22"/>
          <w:szCs w:val="22"/>
        </w:rPr>
        <w:t xml:space="preserve">Nafarroako Ogasun Publikoari buruzko apirilaren 4ko </w:t>
      </w:r>
      <w:r>
        <w:rPr>
          <w:sz w:val="22"/>
          <w:szCs w:val="22"/>
        </w:rPr>
        <w:t>13/2007 Foru Legea.</w:t>
      </w:r>
    </w:p>
    <w:p w:rsidR="005E2250" w:rsidRDefault="000C02A5">
      <w:pPr>
        <w:numPr>
          <w:ilvl w:val="0"/>
          <w:numId w:val="3"/>
        </w:numPr>
        <w:tabs>
          <w:tab w:val="clear" w:pos="0"/>
          <w:tab w:val="clear" w:pos="387"/>
        </w:tabs>
        <w:spacing w:line="240" w:lineRule="auto"/>
        <w:ind w:right="283"/>
        <w:rPr>
          <w:sz w:val="22"/>
          <w:szCs w:val="22"/>
        </w:rPr>
      </w:pPr>
      <w:r>
        <w:rPr>
          <w:sz w:val="22"/>
          <w:szCs w:val="22"/>
        </w:rPr>
        <w:t>Emakumeen eta Gizonen arteko Berdintasunari buruzko apirilaren 4ko 17/2019 Foru Legea.</w:t>
      </w:r>
    </w:p>
    <w:p w:rsidR="005E2250" w:rsidRDefault="000C02A5">
      <w:pPr>
        <w:numPr>
          <w:ilvl w:val="0"/>
          <w:numId w:val="3"/>
        </w:numPr>
        <w:tabs>
          <w:tab w:val="clear" w:pos="0"/>
          <w:tab w:val="clear" w:pos="387"/>
        </w:tabs>
        <w:spacing w:line="240" w:lineRule="auto"/>
        <w:ind w:right="283"/>
        <w:rPr>
          <w:sz w:val="22"/>
          <w:szCs w:val="22"/>
        </w:rPr>
      </w:pPr>
      <w:r>
        <w:rPr>
          <w:sz w:val="22"/>
          <w:szCs w:val="22"/>
        </w:rPr>
        <w:t>Arrazismoaren eta xenofobiaren aurka borrokatzeko apirilaren 5eko 13/2023 Foru Legea.</w:t>
      </w:r>
    </w:p>
    <w:p w:rsidR="005E2250" w:rsidRDefault="000C02A5">
      <w:pPr>
        <w:numPr>
          <w:ilvl w:val="0"/>
          <w:numId w:val="3"/>
        </w:numPr>
        <w:tabs>
          <w:tab w:val="clear" w:pos="0"/>
          <w:tab w:val="clear" w:pos="387"/>
        </w:tabs>
        <w:spacing w:line="240" w:lineRule="auto"/>
        <w:ind w:right="283"/>
        <w:rPr>
          <w:sz w:val="22"/>
          <w:szCs w:val="22"/>
        </w:rPr>
      </w:pPr>
      <w:r>
        <w:rPr>
          <w:sz w:val="22"/>
          <w:szCs w:val="22"/>
        </w:rPr>
        <w:t>Aplikatu beharreko gainerako araudia.</w:t>
      </w:r>
    </w:p>
    <w:p w:rsidR="005E2250" w:rsidRDefault="005E2250">
      <w:pPr>
        <w:pStyle w:val="NormalWeb"/>
        <w:ind w:right="283"/>
        <w:rPr>
          <w:b/>
          <w:bCs/>
        </w:rPr>
      </w:pPr>
    </w:p>
    <w:p w:rsidR="005E2250" w:rsidRDefault="000C02A5">
      <w:pPr>
        <w:pStyle w:val="NormalWeb"/>
        <w:ind w:right="283"/>
      </w:pPr>
      <w:r>
        <w:rPr>
          <w:b/>
          <w:bCs/>
        </w:rPr>
        <w:t>.</w:t>
      </w:r>
    </w:p>
    <w:p w:rsidR="005E2250" w:rsidRDefault="005E2250">
      <w:pPr>
        <w:ind w:right="283"/>
      </w:pPr>
    </w:p>
    <w:p w:rsidR="005E2250" w:rsidRDefault="005E2250">
      <w:pPr>
        <w:ind w:right="283"/>
      </w:pPr>
    </w:p>
    <w:sectPr w:rsidR="005E2250">
      <w:pgSz w:w="11906" w:h="16838"/>
      <w:pgMar w:top="1417" w:right="566"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02A5" w:rsidRDefault="000C02A5">
      <w:pPr>
        <w:spacing w:line="240" w:lineRule="auto"/>
      </w:pPr>
      <w:r>
        <w:separator/>
      </w:r>
    </w:p>
  </w:endnote>
  <w:endnote w:type="continuationSeparator" w:id="0">
    <w:p w:rsidR="000C02A5" w:rsidRDefault="000C02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modern"/>
    <w:pitch w:val="default"/>
    <w:sig w:usb0="A00002BF" w:usb1="68C7FCFB" w:usb2="00000010" w:usb3="00000000" w:csb0="4002009F" w:csb1="DFD7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02A5" w:rsidRDefault="000C02A5">
      <w:pPr>
        <w:spacing w:before="0" w:after="0"/>
      </w:pPr>
      <w:r>
        <w:separator/>
      </w:r>
    </w:p>
  </w:footnote>
  <w:footnote w:type="continuationSeparator" w:id="0">
    <w:p w:rsidR="000C02A5" w:rsidRDefault="000C02A5">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C4CBA"/>
    <w:multiLevelType w:val="multilevel"/>
    <w:tmpl w:val="170C4CBA"/>
    <w:lvl w:ilvl="0">
      <w:start w:val="1"/>
      <w:numFmt w:val="bullet"/>
      <w:lvlText w:val=""/>
      <w:lvlJc w:val="left"/>
      <w:pPr>
        <w:tabs>
          <w:tab w:val="left" w:pos="0"/>
          <w:tab w:val="left" w:pos="387"/>
          <w:tab w:val="left" w:pos="720"/>
        </w:tabs>
        <w:ind w:left="720" w:hanging="360"/>
      </w:pPr>
      <w:rPr>
        <w:rFonts w:ascii="Symbol" w:hAnsi="Symbol" w:hint="default"/>
      </w:rPr>
    </w:lvl>
    <w:lvl w:ilvl="1">
      <w:start w:val="1"/>
      <w:numFmt w:val="bullet"/>
      <w:lvlText w:val="o"/>
      <w:lvlJc w:val="left"/>
      <w:pPr>
        <w:tabs>
          <w:tab w:val="left" w:pos="0"/>
          <w:tab w:val="left" w:pos="774"/>
          <w:tab w:val="left" w:pos="1440"/>
        </w:tabs>
        <w:ind w:left="1440" w:hanging="360"/>
      </w:pPr>
      <w:rPr>
        <w:rFonts w:ascii="Courier New" w:hAnsi="Courier New" w:cs="Courier New" w:hint="default"/>
      </w:rPr>
    </w:lvl>
    <w:lvl w:ilvl="2">
      <w:start w:val="1"/>
      <w:numFmt w:val="bullet"/>
      <w:lvlText w:val=""/>
      <w:lvlJc w:val="left"/>
      <w:pPr>
        <w:tabs>
          <w:tab w:val="left" w:pos="0"/>
          <w:tab w:val="left" w:pos="1161"/>
          <w:tab w:val="left" w:pos="2160"/>
        </w:tabs>
        <w:ind w:left="2160" w:hanging="360"/>
      </w:pPr>
      <w:rPr>
        <w:rFonts w:ascii="Wingdings" w:hAnsi="Wingdings" w:hint="default"/>
      </w:rPr>
    </w:lvl>
    <w:lvl w:ilvl="3">
      <w:start w:val="1"/>
      <w:numFmt w:val="bullet"/>
      <w:lvlText w:val=""/>
      <w:lvlJc w:val="left"/>
      <w:pPr>
        <w:tabs>
          <w:tab w:val="left" w:pos="0"/>
          <w:tab w:val="left" w:pos="1547"/>
          <w:tab w:val="left" w:pos="2880"/>
        </w:tabs>
        <w:ind w:left="2880" w:hanging="360"/>
      </w:pPr>
      <w:rPr>
        <w:rFonts w:ascii="Wingdings" w:hAnsi="Wingdings" w:hint="default"/>
      </w:rPr>
    </w:lvl>
    <w:lvl w:ilvl="4">
      <w:start w:val="1"/>
      <w:numFmt w:val="bullet"/>
      <w:lvlText w:val=""/>
      <w:lvlJc w:val="left"/>
      <w:pPr>
        <w:tabs>
          <w:tab w:val="left" w:pos="0"/>
          <w:tab w:val="left" w:pos="1934"/>
          <w:tab w:val="left" w:pos="3600"/>
        </w:tabs>
        <w:ind w:left="3600" w:hanging="360"/>
      </w:pPr>
      <w:rPr>
        <w:rFonts w:ascii="Wingdings" w:hAnsi="Wingdings" w:hint="default"/>
      </w:rPr>
    </w:lvl>
    <w:lvl w:ilvl="5">
      <w:start w:val="1"/>
      <w:numFmt w:val="bullet"/>
      <w:lvlText w:val=""/>
      <w:lvlJc w:val="left"/>
      <w:pPr>
        <w:tabs>
          <w:tab w:val="left" w:pos="0"/>
          <w:tab w:val="left" w:pos="2321"/>
          <w:tab w:val="left" w:pos="4320"/>
        </w:tabs>
        <w:ind w:left="4320" w:hanging="360"/>
      </w:pPr>
      <w:rPr>
        <w:rFonts w:ascii="Wingdings" w:hAnsi="Wingdings" w:hint="default"/>
      </w:rPr>
    </w:lvl>
    <w:lvl w:ilvl="6">
      <w:start w:val="1"/>
      <w:numFmt w:val="bullet"/>
      <w:lvlText w:val=""/>
      <w:lvlJc w:val="left"/>
      <w:pPr>
        <w:tabs>
          <w:tab w:val="left" w:pos="0"/>
          <w:tab w:val="left" w:pos="2708"/>
          <w:tab w:val="left" w:pos="5040"/>
        </w:tabs>
        <w:ind w:left="5040" w:hanging="360"/>
      </w:pPr>
      <w:rPr>
        <w:rFonts w:ascii="Wingdings" w:hAnsi="Wingdings" w:hint="default"/>
      </w:rPr>
    </w:lvl>
    <w:lvl w:ilvl="7">
      <w:start w:val="1"/>
      <w:numFmt w:val="bullet"/>
      <w:lvlText w:val=""/>
      <w:lvlJc w:val="left"/>
      <w:pPr>
        <w:tabs>
          <w:tab w:val="left" w:pos="0"/>
          <w:tab w:val="left" w:pos="3095"/>
          <w:tab w:val="left" w:pos="5760"/>
        </w:tabs>
        <w:ind w:left="5760" w:hanging="360"/>
      </w:pPr>
      <w:rPr>
        <w:rFonts w:ascii="Wingdings" w:hAnsi="Wingdings" w:hint="default"/>
      </w:rPr>
    </w:lvl>
    <w:lvl w:ilvl="8">
      <w:start w:val="1"/>
      <w:numFmt w:val="bullet"/>
      <w:lvlText w:val=""/>
      <w:lvlJc w:val="left"/>
      <w:pPr>
        <w:tabs>
          <w:tab w:val="left" w:pos="0"/>
          <w:tab w:val="left" w:pos="3482"/>
          <w:tab w:val="left" w:pos="6480"/>
        </w:tabs>
        <w:ind w:left="6480" w:hanging="360"/>
      </w:pPr>
      <w:rPr>
        <w:rFonts w:ascii="Wingdings" w:hAnsi="Wingdings" w:hint="default"/>
      </w:rPr>
    </w:lvl>
  </w:abstractNum>
  <w:abstractNum w:abstractNumId="1" w15:restartNumberingAfterBreak="0">
    <w:nsid w:val="1A282241"/>
    <w:multiLevelType w:val="multilevel"/>
    <w:tmpl w:val="1A282241"/>
    <w:lvl w:ilvl="0">
      <w:start w:val="1"/>
      <w:numFmt w:val="bullet"/>
      <w:lvlText w:val=""/>
      <w:lvlJc w:val="left"/>
      <w:pPr>
        <w:tabs>
          <w:tab w:val="left" w:pos="0"/>
          <w:tab w:val="left" w:pos="387"/>
          <w:tab w:val="left" w:pos="720"/>
        </w:tabs>
        <w:ind w:left="720" w:hanging="360"/>
      </w:pPr>
      <w:rPr>
        <w:rFonts w:ascii="Symbol" w:hAnsi="Symbol" w:hint="default"/>
      </w:rPr>
    </w:lvl>
    <w:lvl w:ilvl="1">
      <w:start w:val="1"/>
      <w:numFmt w:val="bullet"/>
      <w:lvlText w:val="o"/>
      <w:lvlJc w:val="left"/>
      <w:pPr>
        <w:tabs>
          <w:tab w:val="left" w:pos="0"/>
          <w:tab w:val="left" w:pos="774"/>
          <w:tab w:val="left" w:pos="1440"/>
        </w:tabs>
        <w:ind w:left="1440" w:hanging="360"/>
      </w:pPr>
      <w:rPr>
        <w:rFonts w:ascii="Courier New" w:hAnsi="Courier New" w:cs="Courier New" w:hint="default"/>
      </w:rPr>
    </w:lvl>
    <w:lvl w:ilvl="2">
      <w:start w:val="1"/>
      <w:numFmt w:val="bullet"/>
      <w:lvlText w:val=""/>
      <w:lvlJc w:val="left"/>
      <w:pPr>
        <w:tabs>
          <w:tab w:val="left" w:pos="0"/>
          <w:tab w:val="left" w:pos="1161"/>
          <w:tab w:val="left" w:pos="2160"/>
        </w:tabs>
        <w:ind w:left="2160" w:hanging="360"/>
      </w:pPr>
      <w:rPr>
        <w:rFonts w:ascii="Wingdings" w:hAnsi="Wingdings" w:hint="default"/>
      </w:rPr>
    </w:lvl>
    <w:lvl w:ilvl="3">
      <w:start w:val="1"/>
      <w:numFmt w:val="bullet"/>
      <w:lvlText w:val=""/>
      <w:lvlJc w:val="left"/>
      <w:pPr>
        <w:tabs>
          <w:tab w:val="left" w:pos="0"/>
          <w:tab w:val="left" w:pos="1547"/>
          <w:tab w:val="left" w:pos="2880"/>
        </w:tabs>
        <w:ind w:left="2880" w:hanging="360"/>
      </w:pPr>
      <w:rPr>
        <w:rFonts w:ascii="Wingdings" w:hAnsi="Wingdings" w:hint="default"/>
      </w:rPr>
    </w:lvl>
    <w:lvl w:ilvl="4">
      <w:start w:val="1"/>
      <w:numFmt w:val="bullet"/>
      <w:lvlText w:val=""/>
      <w:lvlJc w:val="left"/>
      <w:pPr>
        <w:tabs>
          <w:tab w:val="left" w:pos="0"/>
          <w:tab w:val="left" w:pos="1934"/>
          <w:tab w:val="left" w:pos="3600"/>
        </w:tabs>
        <w:ind w:left="3600" w:hanging="360"/>
      </w:pPr>
      <w:rPr>
        <w:rFonts w:ascii="Wingdings" w:hAnsi="Wingdings" w:hint="default"/>
      </w:rPr>
    </w:lvl>
    <w:lvl w:ilvl="5">
      <w:start w:val="1"/>
      <w:numFmt w:val="bullet"/>
      <w:lvlText w:val=""/>
      <w:lvlJc w:val="left"/>
      <w:pPr>
        <w:tabs>
          <w:tab w:val="left" w:pos="0"/>
          <w:tab w:val="left" w:pos="2321"/>
          <w:tab w:val="left" w:pos="4320"/>
        </w:tabs>
        <w:ind w:left="4320" w:hanging="360"/>
      </w:pPr>
      <w:rPr>
        <w:rFonts w:ascii="Wingdings" w:hAnsi="Wingdings" w:hint="default"/>
      </w:rPr>
    </w:lvl>
    <w:lvl w:ilvl="6">
      <w:start w:val="1"/>
      <w:numFmt w:val="bullet"/>
      <w:lvlText w:val=""/>
      <w:lvlJc w:val="left"/>
      <w:pPr>
        <w:tabs>
          <w:tab w:val="left" w:pos="0"/>
          <w:tab w:val="left" w:pos="2708"/>
          <w:tab w:val="left" w:pos="5040"/>
        </w:tabs>
        <w:ind w:left="5040" w:hanging="360"/>
      </w:pPr>
      <w:rPr>
        <w:rFonts w:ascii="Wingdings" w:hAnsi="Wingdings" w:hint="default"/>
      </w:rPr>
    </w:lvl>
    <w:lvl w:ilvl="7">
      <w:start w:val="1"/>
      <w:numFmt w:val="bullet"/>
      <w:lvlText w:val=""/>
      <w:lvlJc w:val="left"/>
      <w:pPr>
        <w:tabs>
          <w:tab w:val="left" w:pos="0"/>
          <w:tab w:val="left" w:pos="3095"/>
          <w:tab w:val="left" w:pos="5760"/>
        </w:tabs>
        <w:ind w:left="5760" w:hanging="360"/>
      </w:pPr>
      <w:rPr>
        <w:rFonts w:ascii="Wingdings" w:hAnsi="Wingdings" w:hint="default"/>
      </w:rPr>
    </w:lvl>
    <w:lvl w:ilvl="8">
      <w:start w:val="1"/>
      <w:numFmt w:val="bullet"/>
      <w:lvlText w:val=""/>
      <w:lvlJc w:val="left"/>
      <w:pPr>
        <w:tabs>
          <w:tab w:val="left" w:pos="0"/>
          <w:tab w:val="left" w:pos="3482"/>
          <w:tab w:val="left" w:pos="6480"/>
        </w:tabs>
        <w:ind w:left="6480" w:hanging="360"/>
      </w:pPr>
      <w:rPr>
        <w:rFonts w:ascii="Wingdings" w:hAnsi="Wingdings" w:hint="default"/>
      </w:rPr>
    </w:lvl>
  </w:abstractNum>
  <w:abstractNum w:abstractNumId="2" w15:restartNumberingAfterBreak="0">
    <w:nsid w:val="1C3F5136"/>
    <w:multiLevelType w:val="multilevel"/>
    <w:tmpl w:val="1C3F5136"/>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 w15:restartNumberingAfterBreak="0">
    <w:nsid w:val="225A0735"/>
    <w:multiLevelType w:val="multilevel"/>
    <w:tmpl w:val="225A0735"/>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 w15:restartNumberingAfterBreak="0">
    <w:nsid w:val="26791B67"/>
    <w:multiLevelType w:val="multilevel"/>
    <w:tmpl w:val="26791B67"/>
    <w:lvl w:ilvl="0">
      <w:start w:val="1"/>
      <w:numFmt w:val="decimal"/>
      <w:lvlText w:val="%1."/>
      <w:lvlJc w:val="left"/>
      <w:pPr>
        <w:ind w:left="360" w:hanging="360"/>
      </w:pPr>
      <w:rPr>
        <w:rFonts w:ascii="Calibri" w:hAnsi="Calibri" w:cs="Calibri"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 w15:restartNumberingAfterBreak="0">
    <w:nsid w:val="66EB1115"/>
    <w:multiLevelType w:val="multilevel"/>
    <w:tmpl w:val="66EB1115"/>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6" w15:restartNumberingAfterBreak="0">
    <w:nsid w:val="753F469E"/>
    <w:multiLevelType w:val="multilevel"/>
    <w:tmpl w:val="753F46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7A4045CF"/>
    <w:multiLevelType w:val="multilevel"/>
    <w:tmpl w:val="7A4045CF"/>
    <w:lvl w:ilvl="0">
      <w:start w:val="1"/>
      <w:numFmt w:val="decimal"/>
      <w:lvlText w:val="%1."/>
      <w:lvlJc w:val="left"/>
      <w:pPr>
        <w:ind w:left="786" w:hanging="360"/>
      </w:pPr>
      <w:rPr>
        <w:rFonts w:hint="default"/>
      </w:rPr>
    </w:lvl>
    <w:lvl w:ilvl="1">
      <w:start w:val="3"/>
      <w:numFmt w:val="decimal"/>
      <w:isLgl/>
      <w:lvlText w:val="%1.%2."/>
      <w:lvlJc w:val="left"/>
      <w:pPr>
        <w:ind w:left="966" w:hanging="540"/>
      </w:pPr>
      <w:rPr>
        <w:rFonts w:hint="default"/>
        <w:b/>
        <w:i/>
      </w:rPr>
    </w:lvl>
    <w:lvl w:ilvl="2">
      <w:start w:val="1"/>
      <w:numFmt w:val="decimal"/>
      <w:isLgl/>
      <w:lvlText w:val="%1.%2.%3."/>
      <w:lvlJc w:val="left"/>
      <w:pPr>
        <w:ind w:left="1146" w:hanging="720"/>
      </w:pPr>
      <w:rPr>
        <w:rFonts w:hint="default"/>
        <w:b/>
        <w:i/>
      </w:rPr>
    </w:lvl>
    <w:lvl w:ilvl="3">
      <w:start w:val="1"/>
      <w:numFmt w:val="decimal"/>
      <w:isLgl/>
      <w:lvlText w:val="%1.%2.%3.%4."/>
      <w:lvlJc w:val="left"/>
      <w:pPr>
        <w:ind w:left="1146" w:hanging="720"/>
      </w:pPr>
      <w:rPr>
        <w:rFonts w:hint="default"/>
        <w:b/>
        <w:i/>
      </w:rPr>
    </w:lvl>
    <w:lvl w:ilvl="4">
      <w:start w:val="1"/>
      <w:numFmt w:val="decimal"/>
      <w:isLgl/>
      <w:lvlText w:val="%1.%2.%3.%4.%5."/>
      <w:lvlJc w:val="left"/>
      <w:pPr>
        <w:ind w:left="1506" w:hanging="1080"/>
      </w:pPr>
      <w:rPr>
        <w:rFonts w:hint="default"/>
        <w:b/>
        <w:i/>
      </w:rPr>
    </w:lvl>
    <w:lvl w:ilvl="5">
      <w:start w:val="1"/>
      <w:numFmt w:val="decimal"/>
      <w:isLgl/>
      <w:lvlText w:val="%1.%2.%3.%4.%5.%6."/>
      <w:lvlJc w:val="left"/>
      <w:pPr>
        <w:ind w:left="1506" w:hanging="1080"/>
      </w:pPr>
      <w:rPr>
        <w:rFonts w:hint="default"/>
        <w:b/>
        <w:i/>
      </w:rPr>
    </w:lvl>
    <w:lvl w:ilvl="6">
      <w:start w:val="1"/>
      <w:numFmt w:val="decimal"/>
      <w:isLgl/>
      <w:lvlText w:val="%1.%2.%3.%4.%5.%6.%7."/>
      <w:lvlJc w:val="left"/>
      <w:pPr>
        <w:ind w:left="1866" w:hanging="1440"/>
      </w:pPr>
      <w:rPr>
        <w:rFonts w:hint="default"/>
        <w:b/>
        <w:i/>
      </w:rPr>
    </w:lvl>
    <w:lvl w:ilvl="7">
      <w:start w:val="1"/>
      <w:numFmt w:val="decimal"/>
      <w:isLgl/>
      <w:lvlText w:val="%1.%2.%3.%4.%5.%6.%7.%8."/>
      <w:lvlJc w:val="left"/>
      <w:pPr>
        <w:ind w:left="1866" w:hanging="1440"/>
      </w:pPr>
      <w:rPr>
        <w:rFonts w:hint="default"/>
        <w:b/>
        <w:i/>
      </w:rPr>
    </w:lvl>
    <w:lvl w:ilvl="8">
      <w:start w:val="1"/>
      <w:numFmt w:val="decimal"/>
      <w:isLgl/>
      <w:lvlText w:val="%1.%2.%3.%4.%5.%6.%7.%8.%9."/>
      <w:lvlJc w:val="left"/>
      <w:pPr>
        <w:ind w:left="2226" w:hanging="1800"/>
      </w:pPr>
      <w:rPr>
        <w:rFonts w:hint="default"/>
        <w:b/>
        <w:i/>
      </w:rPr>
    </w:lvl>
  </w:abstractNum>
  <w:abstractNum w:abstractNumId="8" w15:restartNumberingAfterBreak="0">
    <w:nsid w:val="7D5D26BB"/>
    <w:multiLevelType w:val="multilevel"/>
    <w:tmpl w:val="7D5D26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7"/>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oNotTrackMov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DA5"/>
    <w:rsid w:val="00020CB8"/>
    <w:rsid w:val="000C02A5"/>
    <w:rsid w:val="00125445"/>
    <w:rsid w:val="00136C6F"/>
    <w:rsid w:val="001400CC"/>
    <w:rsid w:val="001464F9"/>
    <w:rsid w:val="001F7255"/>
    <w:rsid w:val="001F7DA5"/>
    <w:rsid w:val="002878B1"/>
    <w:rsid w:val="002C72CF"/>
    <w:rsid w:val="002D1584"/>
    <w:rsid w:val="00304410"/>
    <w:rsid w:val="00316169"/>
    <w:rsid w:val="00362459"/>
    <w:rsid w:val="00377938"/>
    <w:rsid w:val="003E69B8"/>
    <w:rsid w:val="00400C44"/>
    <w:rsid w:val="0044268D"/>
    <w:rsid w:val="00465FBC"/>
    <w:rsid w:val="00487061"/>
    <w:rsid w:val="00495606"/>
    <w:rsid w:val="004E07B0"/>
    <w:rsid w:val="005379C9"/>
    <w:rsid w:val="005A2611"/>
    <w:rsid w:val="005C620F"/>
    <w:rsid w:val="005D26A8"/>
    <w:rsid w:val="005E2250"/>
    <w:rsid w:val="005E786B"/>
    <w:rsid w:val="006301DC"/>
    <w:rsid w:val="006431D0"/>
    <w:rsid w:val="00667C7C"/>
    <w:rsid w:val="0067282B"/>
    <w:rsid w:val="00695C89"/>
    <w:rsid w:val="006F6816"/>
    <w:rsid w:val="007278D8"/>
    <w:rsid w:val="0073297F"/>
    <w:rsid w:val="007B393E"/>
    <w:rsid w:val="007D730F"/>
    <w:rsid w:val="0084727F"/>
    <w:rsid w:val="008B109B"/>
    <w:rsid w:val="00905C14"/>
    <w:rsid w:val="009228CF"/>
    <w:rsid w:val="00933A8C"/>
    <w:rsid w:val="009F2679"/>
    <w:rsid w:val="00AA6DCD"/>
    <w:rsid w:val="00B57DB2"/>
    <w:rsid w:val="00B63B09"/>
    <w:rsid w:val="00B6557D"/>
    <w:rsid w:val="00C67B34"/>
    <w:rsid w:val="00C91B06"/>
    <w:rsid w:val="00CA04FB"/>
    <w:rsid w:val="00D07AB8"/>
    <w:rsid w:val="00D3313D"/>
    <w:rsid w:val="00D41101"/>
    <w:rsid w:val="00D52411"/>
    <w:rsid w:val="00D801A1"/>
    <w:rsid w:val="00D818D7"/>
    <w:rsid w:val="00D956CD"/>
    <w:rsid w:val="00DC6AEC"/>
    <w:rsid w:val="00E53F7F"/>
    <w:rsid w:val="00EA52FE"/>
    <w:rsid w:val="00EF73BA"/>
    <w:rsid w:val="00F97DD4"/>
    <w:rsid w:val="10F036D9"/>
    <w:rsid w:val="326A343E"/>
    <w:rsid w:val="5E9757C1"/>
    <w:rsid w:val="798444F8"/>
  </w:rsids>
  <m:mathPr>
    <m:mathFont m:val="Cambria Math"/>
    <m:brkBin m:val="before"/>
    <m:brkBinSub m:val="--"/>
    <m:smallFrac/>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80013"/>
  <w15:docId w15:val="{BB36127C-11F1-47A1-9C70-955F8F075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256" w:lineRule="auto"/>
    </w:pPr>
    <w:rPr>
      <w:rFonts w:eastAsia="Times New Roman" w:cs="Calibri"/>
      <w:sz w:val="24"/>
      <w:szCs w:val="24"/>
    </w:rPr>
  </w:style>
  <w:style w:type="paragraph" w:styleId="Ttulo2">
    <w:name w:val="heading 2"/>
    <w:basedOn w:val="Normal"/>
    <w:link w:val="Ttulo2Car"/>
    <w:uiPriority w:val="9"/>
    <w:qFormat/>
    <w:pPr>
      <w:spacing w:line="240" w:lineRule="auto"/>
      <w:outlineLvl w:val="1"/>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qFormat/>
    <w:rPr>
      <w:color w:val="0000FF"/>
      <w:u w:val="single"/>
    </w:rPr>
  </w:style>
  <w:style w:type="character" w:styleId="Hipervnculovisitado">
    <w:name w:val="FollowedHyperlink"/>
    <w:uiPriority w:val="99"/>
    <w:semiHidden/>
    <w:unhideWhenUsed/>
    <w:qFormat/>
    <w:rPr>
      <w:color w:val="800080"/>
      <w:u w:val="single"/>
    </w:rPr>
  </w:style>
  <w:style w:type="character" w:styleId="Textoennegrita">
    <w:name w:val="Strong"/>
    <w:uiPriority w:val="22"/>
    <w:qFormat/>
    <w:rPr>
      <w:b/>
      <w:bCs/>
    </w:rPr>
  </w:style>
  <w:style w:type="paragraph" w:styleId="NormalWeb">
    <w:name w:val="Normal (Web)"/>
    <w:basedOn w:val="Normal"/>
    <w:uiPriority w:val="99"/>
    <w:unhideWhenUsed/>
    <w:qFormat/>
    <w:pPr>
      <w:spacing w:line="240" w:lineRule="auto"/>
    </w:pPr>
    <w:rPr>
      <w:rFonts w:ascii="Times New Roman" w:hAnsi="Times New Roman" w:cs="Times New Roman"/>
    </w:rPr>
  </w:style>
  <w:style w:type="character" w:customStyle="1" w:styleId="Ttulo2Car">
    <w:name w:val="Título 2 Car"/>
    <w:link w:val="Ttulo2"/>
    <w:uiPriority w:val="99"/>
    <w:qFormat/>
    <w:rPr>
      <w:rFonts w:ascii="Times New Roman" w:eastAsia="Times New Roman" w:hAnsi="Times New Roman" w:cs="Times New Roman"/>
      <w:b/>
      <w:bCs/>
      <w:sz w:val="24"/>
      <w:szCs w:val="24"/>
      <w:lang w:eastAsia="es-ES"/>
    </w:rPr>
  </w:style>
  <w:style w:type="paragraph" w:styleId="Prrafodelista">
    <w:name w:val="List Paragraph"/>
    <w:basedOn w:val="Normal"/>
    <w:uiPriority w:val="99"/>
    <w:qFormat/>
  </w:style>
  <w:style w:type="character" w:customStyle="1" w:styleId="15">
    <w:name w:val="15"/>
    <w:qFormat/>
    <w:rPr>
      <w:rFonts w:ascii="Times New Roman" w:hAnsi="Times New Roman" w:cs="Times New Roman" w:hint="default"/>
      <w:b/>
      <w:bCs/>
    </w:rPr>
  </w:style>
  <w:style w:type="character" w:customStyle="1" w:styleId="16">
    <w:name w:val="16"/>
    <w:qFormat/>
    <w:rPr>
      <w:rFonts w:ascii="Times New Roman" w:hAnsi="Times New Roman" w:cs="Times New Roman" w:hint="default"/>
      <w:color w:val="0000FF"/>
      <w:u w:val="single"/>
    </w:rPr>
  </w:style>
  <w:style w:type="paragraph" w:customStyle="1" w:styleId="isselectedend">
    <w:name w:val="isselectedend"/>
    <w:basedOn w:val="Normal"/>
    <w:qFormat/>
    <w:pPr>
      <w:spacing w:line="240" w:lineRule="auto"/>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edeelectronica.baztan.eus/carpetaciudadana/tramite.aspx?idtramite=19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4105</Words>
  <Characters>22583</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CCBAZTAN</cp:lastModifiedBy>
  <cp:revision>4</cp:revision>
  <dcterms:created xsi:type="dcterms:W3CDTF">2026-07-02T10:36:00Z</dcterms:created>
  <dcterms:modified xsi:type="dcterms:W3CDTF">2026-07-20T08:52:00Z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3082-12.1.0.27458</vt:lpwstr>
  </property>
  <property fmtid="{D5CDD505-2E9C-101B-9397-08002B2CF9AE}" pid="3" name="ICV">
    <vt:lpwstr>ED1D288CA0E342C88B277C76BDF3C830_13</vt:lpwstr>
  </property>
  <property fmtid="{D5CDD505-2E9C-101B-9397-08002B2CF9AE}" pid="4" name="KSOTemplateDocerSaveRecord">
    <vt:lpwstr>eyJoZGlkIjoiNTFiYjA0YjcwOGJmODU3YjM3NTI0YTcxZmFmMjg0NjQiLCJ1c2VySWQiOiIxNzg2NzA4NTAwMTIxIn0=</vt:lpwstr>
  </property>
</Properties>
</file>